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73D" w:rsidRPr="00332BD3" w:rsidRDefault="0029473D" w:rsidP="001A70C0">
      <w:pPr>
        <w:pStyle w:val="Title"/>
        <w:jc w:val="left"/>
        <w:rPr>
          <w:rFonts w:ascii="Times New Roman" w:hAnsi="Times New Roman"/>
          <w:lang w:bidi="he-IL"/>
        </w:rPr>
      </w:pPr>
    </w:p>
    <w:p w:rsidR="0029473D" w:rsidRDefault="0029473D" w:rsidP="006A1B9F">
      <w:pPr>
        <w:pStyle w:val="Title"/>
        <w:jc w:val="right"/>
        <w:rPr>
          <w:rFonts w:ascii="Times New Roman" w:hAnsi="Times New Roman"/>
        </w:rPr>
      </w:pPr>
    </w:p>
    <w:p w:rsidR="00C025C5" w:rsidRPr="00332BD3" w:rsidRDefault="00C025C5" w:rsidP="006A1B9F">
      <w:pPr>
        <w:pStyle w:val="Title"/>
        <w:jc w:val="right"/>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p>
    <w:p w:rsidR="0029473D" w:rsidRPr="00332BD3" w:rsidRDefault="00414FE7">
      <w:pPr>
        <w:pStyle w:val="Title"/>
        <w:rPr>
          <w:rFonts w:ascii="Times New Roman" w:hAnsi="Times New Roman"/>
        </w:rPr>
      </w:pPr>
      <w:r>
        <w:rPr>
          <w:rFonts w:ascii="Times New Roman" w:hAnsi="Times New Roman"/>
          <w:noProof/>
          <w:lang w:bidi="he-IL"/>
        </w:rPr>
        <w:drawing>
          <wp:anchor distT="0" distB="0" distL="114300" distR="114300" simplePos="0" relativeHeight="251655680" behindDoc="0" locked="0" layoutInCell="1" allowOverlap="1" wp14:anchorId="389077A0" wp14:editId="20639329">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Default="0029473D">
      <w:pPr>
        <w:pStyle w:val="Title"/>
        <w:rPr>
          <w:rFonts w:ascii="Times New Roman" w:hAnsi="Times New Roman"/>
        </w:rPr>
      </w:pPr>
    </w:p>
    <w:p w:rsidR="004D6736" w:rsidRPr="00332BD3" w:rsidRDefault="004D6736">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r>
        <w:rPr>
          <w:rFonts w:ascii="Times New Roman" w:hAnsi="Times New Roman"/>
          <w:sz w:val="36"/>
        </w:rPr>
        <w:t>IceCube Maintenance and</w:t>
      </w:r>
      <w:r w:rsidRPr="00332BD3">
        <w:rPr>
          <w:rFonts w:ascii="Times New Roman" w:hAnsi="Times New Roman"/>
          <w:sz w:val="36"/>
        </w:rPr>
        <w:t xml:space="preserve"> Operations</w:t>
      </w:r>
    </w:p>
    <w:p w:rsidR="0029473D" w:rsidRPr="00332BD3" w:rsidRDefault="0029473D" w:rsidP="00310064">
      <w:pPr>
        <w:jc w:val="center"/>
        <w:rPr>
          <w:b/>
          <w:sz w:val="36"/>
        </w:rPr>
      </w:pPr>
      <w:r w:rsidRPr="00332BD3">
        <w:rPr>
          <w:b/>
          <w:sz w:val="36"/>
        </w:rPr>
        <w:t xml:space="preserve">Fiscal Year </w:t>
      </w:r>
      <w:r w:rsidR="00B54219">
        <w:rPr>
          <w:b/>
          <w:sz w:val="36"/>
        </w:rPr>
        <w:t>201</w:t>
      </w:r>
      <w:r w:rsidR="0054527A">
        <w:rPr>
          <w:b/>
          <w:sz w:val="36"/>
        </w:rPr>
        <w:t>8</w:t>
      </w:r>
      <w:r w:rsidR="00310064">
        <w:rPr>
          <w:b/>
          <w:sz w:val="36"/>
        </w:rPr>
        <w:t xml:space="preserve"> / 2019</w:t>
      </w:r>
      <w:r w:rsidR="00EB590E">
        <w:rPr>
          <w:b/>
          <w:sz w:val="36"/>
        </w:rPr>
        <w:t xml:space="preserve"> PY</w:t>
      </w:r>
      <w:r w:rsidR="0054527A">
        <w:rPr>
          <w:b/>
          <w:sz w:val="36"/>
        </w:rPr>
        <w:t>3</w:t>
      </w:r>
      <w:r w:rsidR="005D6DF7" w:rsidRPr="00332BD3">
        <w:rPr>
          <w:b/>
          <w:sz w:val="36"/>
        </w:rPr>
        <w:t xml:space="preserve"> </w:t>
      </w:r>
      <w:r w:rsidR="00310064">
        <w:rPr>
          <w:b/>
          <w:sz w:val="36"/>
        </w:rPr>
        <w:t>Annual</w:t>
      </w:r>
      <w:r w:rsidR="0054527A">
        <w:rPr>
          <w:b/>
          <w:sz w:val="36"/>
        </w:rPr>
        <w:t xml:space="preserve"> </w:t>
      </w:r>
      <w:r w:rsidRPr="00332BD3">
        <w:rPr>
          <w:b/>
          <w:sz w:val="36"/>
        </w:rPr>
        <w:t>Report</w:t>
      </w:r>
    </w:p>
    <w:p w:rsidR="0029473D" w:rsidRPr="00332BD3" w:rsidRDefault="0029473D">
      <w:pPr>
        <w:jc w:val="center"/>
        <w:rPr>
          <w:b/>
          <w:sz w:val="36"/>
        </w:rPr>
      </w:pPr>
    </w:p>
    <w:p w:rsidR="0029473D" w:rsidRPr="00332BD3" w:rsidRDefault="00F01EB6" w:rsidP="00310064">
      <w:pPr>
        <w:jc w:val="center"/>
        <w:rPr>
          <w:b/>
          <w:sz w:val="36"/>
        </w:rPr>
      </w:pPr>
      <w:r>
        <w:rPr>
          <w:b/>
          <w:sz w:val="36"/>
        </w:rPr>
        <w:t>April</w:t>
      </w:r>
      <w:r w:rsidRPr="00332BD3">
        <w:rPr>
          <w:b/>
          <w:sz w:val="36"/>
        </w:rPr>
        <w:t xml:space="preserve"> 1, 201</w:t>
      </w:r>
      <w:r>
        <w:rPr>
          <w:b/>
          <w:sz w:val="36"/>
        </w:rPr>
        <w:t xml:space="preserve">8 – </w:t>
      </w:r>
      <w:r w:rsidR="00310064">
        <w:rPr>
          <w:b/>
          <w:sz w:val="36"/>
        </w:rPr>
        <w:t>March</w:t>
      </w:r>
      <w:r>
        <w:rPr>
          <w:b/>
          <w:sz w:val="36"/>
        </w:rPr>
        <w:t xml:space="preserve"> 3</w:t>
      </w:r>
      <w:r w:rsidR="00310064">
        <w:rPr>
          <w:b/>
          <w:sz w:val="36"/>
        </w:rPr>
        <w:t>1</w:t>
      </w:r>
      <w:r w:rsidRPr="00332BD3">
        <w:rPr>
          <w:b/>
          <w:sz w:val="36"/>
        </w:rPr>
        <w:t>, 201</w:t>
      </w:r>
      <w:r w:rsidR="00310064">
        <w:rPr>
          <w:b/>
          <w:sz w:val="36"/>
        </w:rPr>
        <w:t>9</w:t>
      </w:r>
    </w:p>
    <w:p w:rsidR="0029473D" w:rsidRPr="00332BD3" w:rsidRDefault="0029473D">
      <w:pPr>
        <w:jc w:val="center"/>
        <w:rPr>
          <w:b/>
          <w:sz w:val="36"/>
        </w:rPr>
      </w:pPr>
    </w:p>
    <w:p w:rsidR="0029473D" w:rsidRPr="007172FC" w:rsidRDefault="0029473D" w:rsidP="00310064">
      <w:pPr>
        <w:jc w:val="center"/>
        <w:rPr>
          <w:b/>
          <w:color w:val="000000" w:themeColor="text1"/>
        </w:rPr>
      </w:pPr>
      <w:r w:rsidRPr="007172FC">
        <w:rPr>
          <w:b/>
          <w:color w:val="000000" w:themeColor="text1"/>
        </w:rPr>
        <w:t xml:space="preserve">Submittal Date: </w:t>
      </w:r>
      <w:r w:rsidR="00310064">
        <w:rPr>
          <w:b/>
          <w:color w:val="000000" w:themeColor="text1"/>
        </w:rPr>
        <w:t>February 8, 2019</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University of Wisconsin</w:t>
      </w:r>
      <w:r w:rsidRPr="00332BD3">
        <w:rPr>
          <w:szCs w:val="24"/>
        </w:rPr>
        <w:t>–</w:t>
      </w:r>
      <w:r w:rsidRPr="00332BD3">
        <w:t>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This report is submitted in accordance with the reporting requirements set forth in the IceCube Maintenance and Operat</w:t>
      </w:r>
      <w:r w:rsidR="00200E12">
        <w:t xml:space="preserve">ions Cooperative Agreement, </w:t>
      </w:r>
      <w:r w:rsidR="00200E12" w:rsidRPr="00200E12">
        <w:t>PLR-1600823</w:t>
      </w:r>
      <w:r w:rsidRPr="00332BD3">
        <w:t>.</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6D10FA" w:rsidRPr="007E19A6" w:rsidRDefault="006D10FA" w:rsidP="00FC7319">
      <w:pPr>
        <w:jc w:val="both"/>
      </w:pPr>
      <w:r w:rsidRPr="000C25FA">
        <w:t xml:space="preserve">This </w:t>
      </w:r>
      <w:r w:rsidR="005D6DF7">
        <w:t>FY</w:t>
      </w:r>
      <w:r w:rsidR="00361F0D">
        <w:t>201</w:t>
      </w:r>
      <w:r w:rsidR="00F01EB6">
        <w:t>8</w:t>
      </w:r>
      <w:r w:rsidR="004318E2">
        <w:t>/2019</w:t>
      </w:r>
      <w:r w:rsidR="009309F9">
        <w:t xml:space="preserve"> (PY</w:t>
      </w:r>
      <w:r w:rsidR="00F01EB6">
        <w:t>3</w:t>
      </w:r>
      <w:r w:rsidR="00A675C1">
        <w:t>)</w:t>
      </w:r>
      <w:r w:rsidR="005D6DF7" w:rsidRPr="000C25FA">
        <w:t xml:space="preserve"> </w:t>
      </w:r>
      <w:r w:rsidR="004318E2">
        <w:t>Annual</w:t>
      </w:r>
      <w:r w:rsidRPr="000C25FA">
        <w:t xml:space="preserve"> Report is submitted </w:t>
      </w:r>
      <w:r>
        <w:t>as required by the NSF</w:t>
      </w:r>
      <w:r w:rsidRPr="000C25FA">
        <w:t xml:space="preserve"> Cooperative Agreement </w:t>
      </w:r>
      <w:r w:rsidR="00A675C1" w:rsidRPr="00A675C1">
        <w:t>PLR-1600823</w:t>
      </w:r>
      <w:r w:rsidRPr="000C25FA">
        <w:t xml:space="preserve">. This report covers the </w:t>
      </w:r>
      <w:r w:rsidR="004318E2">
        <w:t>10</w:t>
      </w:r>
      <w:r>
        <w:t>-</w:t>
      </w:r>
      <w:r w:rsidRPr="000C25FA">
        <w:t xml:space="preserve">month period beginning </w:t>
      </w:r>
      <w:r w:rsidR="004318E2">
        <w:t>April</w:t>
      </w:r>
      <w:r w:rsidR="005125A7">
        <w:t xml:space="preserve"> 1</w:t>
      </w:r>
      <w:r w:rsidRPr="000C25FA">
        <w:t>, 201</w:t>
      </w:r>
      <w:r w:rsidR="00F01EB6">
        <w:t>8</w:t>
      </w:r>
      <w:r w:rsidRPr="000C25FA">
        <w:t xml:space="preserve"> and concluding </w:t>
      </w:r>
      <w:r w:rsidR="004318E2">
        <w:t>January</w:t>
      </w:r>
      <w:r w:rsidR="00F01EB6">
        <w:t xml:space="preserve"> 3</w:t>
      </w:r>
      <w:r w:rsidR="004318E2">
        <w:t>1</w:t>
      </w:r>
      <w:r w:rsidR="00F01EB6">
        <w:t>,</w:t>
      </w:r>
      <w:r w:rsidRPr="000C25FA">
        <w:t xml:space="preserve"> 201</w:t>
      </w:r>
      <w:r w:rsidR="004318E2">
        <w:t>9</w:t>
      </w:r>
      <w:r w:rsidRPr="000C25FA">
        <w:t xml:space="preserve">. </w:t>
      </w:r>
      <w:r>
        <w:t xml:space="preserve"> The status information provided in the report covers a</w:t>
      </w:r>
      <w:r w:rsidRPr="000C25FA">
        <w:t xml:space="preserve">ctual common fund contributions received through </w:t>
      </w:r>
      <w:r w:rsidR="00FC7319">
        <w:t>January</w:t>
      </w:r>
      <w:r w:rsidR="00F01EB6">
        <w:t xml:space="preserve"> 3</w:t>
      </w:r>
      <w:r w:rsidR="00FC7319">
        <w:t>1</w:t>
      </w:r>
      <w:r w:rsidR="00F01EB6">
        <w:t>,</w:t>
      </w:r>
      <w:r w:rsidR="00F01EB6" w:rsidRPr="000C25FA">
        <w:t xml:space="preserve"> 201</w:t>
      </w:r>
      <w:r w:rsidR="00FC7319">
        <w:t>9</w:t>
      </w:r>
      <w:r>
        <w:t xml:space="preserve"> and </w:t>
      </w:r>
      <w:r>
        <w:rPr>
          <w:szCs w:val="24"/>
        </w:rPr>
        <w:t>t</w:t>
      </w:r>
      <w:r w:rsidRPr="000C25FA">
        <w:rPr>
          <w:szCs w:val="24"/>
        </w:rPr>
        <w:t xml:space="preserve">he full </w:t>
      </w:r>
      <w:r>
        <w:rPr>
          <w:szCs w:val="24"/>
        </w:rPr>
        <w:t>86</w:t>
      </w:r>
      <w:r w:rsidRPr="000C25FA">
        <w:rPr>
          <w:szCs w:val="24"/>
        </w:rPr>
        <w:t xml:space="preserve">-string IceCube </w:t>
      </w:r>
      <w:r w:rsidRPr="007E19A6">
        <w:rPr>
          <w:szCs w:val="24"/>
        </w:rPr>
        <w:t xml:space="preserve">detector (IC86) performance through </w:t>
      </w:r>
      <w:r w:rsidR="004318E2">
        <w:t>January</w:t>
      </w:r>
      <w:r w:rsidR="00F01EB6">
        <w:t xml:space="preserve"> 3</w:t>
      </w:r>
      <w:r w:rsidR="004318E2">
        <w:t>1</w:t>
      </w:r>
      <w:r w:rsidRPr="007E19A6">
        <w:rPr>
          <w:szCs w:val="24"/>
        </w:rPr>
        <w:t>, 201</w:t>
      </w:r>
      <w:r w:rsidR="004318E2">
        <w:rPr>
          <w:szCs w:val="24"/>
        </w:rPr>
        <w:t>9</w:t>
      </w:r>
      <w:r w:rsidR="0084400D">
        <w:rPr>
          <w:szCs w:val="24"/>
        </w:rPr>
        <w:t>.</w:t>
      </w:r>
      <w:r w:rsidR="00F01EB6">
        <w:rPr>
          <w:szCs w:val="24"/>
        </w:rPr>
        <w:t xml:space="preserve"> </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sdt>
      <w:sdtPr>
        <w:rPr>
          <w:rFonts w:ascii="Times New Roman" w:eastAsia="Times New Roman" w:hAnsi="Times New Roman" w:cs="Times New Roman"/>
          <w:color w:val="auto"/>
          <w:sz w:val="24"/>
          <w:szCs w:val="20"/>
        </w:rPr>
        <w:id w:val="377208090"/>
        <w:docPartObj>
          <w:docPartGallery w:val="Table of Contents"/>
          <w:docPartUnique/>
        </w:docPartObj>
      </w:sdtPr>
      <w:sdtEndPr>
        <w:rPr>
          <w:b/>
          <w:bCs/>
          <w:noProof/>
        </w:rPr>
      </w:sdtEndPr>
      <w:sdtContent>
        <w:p w:rsidR="00BA14FC" w:rsidRPr="001E4BB8" w:rsidRDefault="00BA14FC" w:rsidP="001E4BB8">
          <w:pPr>
            <w:pStyle w:val="TOCHeading"/>
            <w:jc w:val="center"/>
            <w:rPr>
              <w:color w:val="auto"/>
            </w:rPr>
          </w:pPr>
          <w:r w:rsidRPr="001E4BB8">
            <w:rPr>
              <w:color w:val="auto"/>
            </w:rPr>
            <w:t>Table of Contents</w:t>
          </w:r>
        </w:p>
        <w:p w:rsidR="00BA14FC" w:rsidRDefault="00BA14FC">
          <w:pPr>
            <w:pStyle w:val="TOC1"/>
            <w:tabs>
              <w:tab w:val="right" w:leader="dot" w:pos="9350"/>
            </w:tabs>
            <w:rPr>
              <w:rFonts w:asciiTheme="minorHAnsi" w:eastAsiaTheme="minorEastAsia" w:hAnsiTheme="minorHAnsi" w:cstheme="minorBidi"/>
              <w:b w:val="0"/>
              <w:noProof/>
              <w:sz w:val="22"/>
              <w:szCs w:val="22"/>
              <w:lang w:eastAsia="zh-CN"/>
            </w:rPr>
          </w:pPr>
          <w:r>
            <w:rPr>
              <w:bCs/>
              <w:noProof/>
            </w:rPr>
            <w:fldChar w:fldCharType="begin"/>
          </w:r>
          <w:r>
            <w:rPr>
              <w:bCs/>
              <w:noProof/>
            </w:rPr>
            <w:instrText xml:space="preserve"> TOC \o "1-3" \h \z \u </w:instrText>
          </w:r>
          <w:r>
            <w:rPr>
              <w:bCs/>
              <w:noProof/>
            </w:rPr>
            <w:fldChar w:fldCharType="separate"/>
          </w:r>
          <w:hyperlink w:anchor="_Toc529802363" w:history="1">
            <w:r w:rsidRPr="000E12E9">
              <w:rPr>
                <w:rStyle w:val="Hyperlink"/>
                <w:noProof/>
              </w:rPr>
              <w:t>Section I – Financial/Administrative Performance</w:t>
            </w:r>
            <w:r>
              <w:rPr>
                <w:noProof/>
                <w:webHidden/>
              </w:rPr>
              <w:tab/>
            </w:r>
            <w:r>
              <w:rPr>
                <w:noProof/>
                <w:webHidden/>
              </w:rPr>
              <w:fldChar w:fldCharType="begin"/>
            </w:r>
            <w:r>
              <w:rPr>
                <w:noProof/>
                <w:webHidden/>
              </w:rPr>
              <w:instrText xml:space="preserve"> PAGEREF _Toc529802363 \h </w:instrText>
            </w:r>
            <w:r>
              <w:rPr>
                <w:noProof/>
                <w:webHidden/>
              </w:rPr>
            </w:r>
            <w:r>
              <w:rPr>
                <w:noProof/>
                <w:webHidden/>
              </w:rPr>
              <w:fldChar w:fldCharType="separate"/>
            </w:r>
            <w:r w:rsidR="00D33347">
              <w:rPr>
                <w:noProof/>
                <w:webHidden/>
              </w:rPr>
              <w:t>4</w:t>
            </w:r>
            <w:r>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64" w:history="1">
            <w:r w:rsidR="00BA14FC" w:rsidRPr="000E12E9">
              <w:rPr>
                <w:rStyle w:val="Hyperlink"/>
                <w:noProof/>
              </w:rPr>
              <w:t>IceCube NSF M&amp;O Award Budget, Actual Cost and Forecast</w:t>
            </w:r>
            <w:r w:rsidR="00BA14FC">
              <w:rPr>
                <w:noProof/>
                <w:webHidden/>
              </w:rPr>
              <w:tab/>
            </w:r>
            <w:r w:rsidR="00BA14FC">
              <w:rPr>
                <w:noProof/>
                <w:webHidden/>
              </w:rPr>
              <w:fldChar w:fldCharType="begin"/>
            </w:r>
            <w:r w:rsidR="00BA14FC">
              <w:rPr>
                <w:noProof/>
                <w:webHidden/>
              </w:rPr>
              <w:instrText xml:space="preserve"> PAGEREF _Toc529802364 \h </w:instrText>
            </w:r>
            <w:r w:rsidR="00BA14FC">
              <w:rPr>
                <w:noProof/>
                <w:webHidden/>
              </w:rPr>
            </w:r>
            <w:r w:rsidR="00BA14FC">
              <w:rPr>
                <w:noProof/>
                <w:webHidden/>
              </w:rPr>
              <w:fldChar w:fldCharType="separate"/>
            </w:r>
            <w:r w:rsidR="00D33347">
              <w:rPr>
                <w:noProof/>
                <w:webHidden/>
              </w:rPr>
              <w:t>5</w:t>
            </w:r>
            <w:r w:rsidR="00BA14FC">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65" w:history="1">
            <w:r w:rsidR="00BA14FC" w:rsidRPr="000E12E9">
              <w:rPr>
                <w:rStyle w:val="Hyperlink"/>
                <w:noProof/>
              </w:rPr>
              <w:t>IceCube M&amp;O Common Fund Contributions</w:t>
            </w:r>
            <w:r w:rsidR="00BA14FC">
              <w:rPr>
                <w:noProof/>
                <w:webHidden/>
              </w:rPr>
              <w:tab/>
            </w:r>
            <w:r w:rsidR="00BA14FC">
              <w:rPr>
                <w:noProof/>
                <w:webHidden/>
              </w:rPr>
              <w:fldChar w:fldCharType="begin"/>
            </w:r>
            <w:r w:rsidR="00BA14FC">
              <w:rPr>
                <w:noProof/>
                <w:webHidden/>
              </w:rPr>
              <w:instrText xml:space="preserve"> PAGEREF _Toc529802365 \h </w:instrText>
            </w:r>
            <w:r w:rsidR="00BA14FC">
              <w:rPr>
                <w:noProof/>
                <w:webHidden/>
              </w:rPr>
            </w:r>
            <w:r w:rsidR="00BA14FC">
              <w:rPr>
                <w:noProof/>
                <w:webHidden/>
              </w:rPr>
              <w:fldChar w:fldCharType="separate"/>
            </w:r>
            <w:r w:rsidR="00D33347">
              <w:rPr>
                <w:noProof/>
                <w:webHidden/>
              </w:rPr>
              <w:t>5</w:t>
            </w:r>
            <w:r w:rsidR="00BA14FC">
              <w:rPr>
                <w:noProof/>
                <w:webHidden/>
              </w:rPr>
              <w:fldChar w:fldCharType="end"/>
            </w:r>
          </w:hyperlink>
        </w:p>
        <w:p w:rsidR="00BA14FC" w:rsidRDefault="00F12861">
          <w:pPr>
            <w:pStyle w:val="TOC1"/>
            <w:tabs>
              <w:tab w:val="right" w:leader="dot" w:pos="9350"/>
            </w:tabs>
            <w:rPr>
              <w:rFonts w:asciiTheme="minorHAnsi" w:eastAsiaTheme="minorEastAsia" w:hAnsiTheme="minorHAnsi" w:cstheme="minorBidi"/>
              <w:b w:val="0"/>
              <w:noProof/>
              <w:sz w:val="22"/>
              <w:szCs w:val="22"/>
              <w:lang w:eastAsia="zh-CN"/>
            </w:rPr>
          </w:pPr>
          <w:hyperlink w:anchor="_Toc529802366" w:history="1">
            <w:r w:rsidR="00BA14FC" w:rsidRPr="000E12E9">
              <w:rPr>
                <w:rStyle w:val="Hyperlink"/>
                <w:noProof/>
              </w:rPr>
              <w:t>Section II – Maintenance and Operations Status and Performance</w:t>
            </w:r>
            <w:r w:rsidR="00BA14FC">
              <w:rPr>
                <w:noProof/>
                <w:webHidden/>
              </w:rPr>
              <w:tab/>
            </w:r>
            <w:r w:rsidR="00BA14FC">
              <w:rPr>
                <w:noProof/>
                <w:webHidden/>
              </w:rPr>
              <w:fldChar w:fldCharType="begin"/>
            </w:r>
            <w:r w:rsidR="00BA14FC">
              <w:rPr>
                <w:noProof/>
                <w:webHidden/>
              </w:rPr>
              <w:instrText xml:space="preserve"> PAGEREF _Toc529802366 \h </w:instrText>
            </w:r>
            <w:r w:rsidR="00BA14FC">
              <w:rPr>
                <w:noProof/>
                <w:webHidden/>
              </w:rPr>
            </w:r>
            <w:r w:rsidR="00BA14FC">
              <w:rPr>
                <w:noProof/>
                <w:webHidden/>
              </w:rPr>
              <w:fldChar w:fldCharType="separate"/>
            </w:r>
            <w:r w:rsidR="00D33347">
              <w:rPr>
                <w:noProof/>
                <w:webHidden/>
              </w:rPr>
              <w:t>6</w:t>
            </w:r>
            <w:r w:rsidR="00BA14FC">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67" w:history="1">
            <w:r w:rsidR="00BA14FC" w:rsidRPr="000E12E9">
              <w:rPr>
                <w:rStyle w:val="Hyperlink"/>
                <w:noProof/>
              </w:rPr>
              <w:t>Detector Operations and Maintenance</w:t>
            </w:r>
            <w:r w:rsidR="00BA14FC">
              <w:rPr>
                <w:noProof/>
                <w:webHidden/>
              </w:rPr>
              <w:tab/>
            </w:r>
            <w:r w:rsidR="00BA14FC">
              <w:rPr>
                <w:noProof/>
                <w:webHidden/>
              </w:rPr>
              <w:fldChar w:fldCharType="begin"/>
            </w:r>
            <w:r w:rsidR="00BA14FC">
              <w:rPr>
                <w:noProof/>
                <w:webHidden/>
              </w:rPr>
              <w:instrText xml:space="preserve"> PAGEREF _Toc529802367 \h </w:instrText>
            </w:r>
            <w:r w:rsidR="00BA14FC">
              <w:rPr>
                <w:noProof/>
                <w:webHidden/>
              </w:rPr>
            </w:r>
            <w:r w:rsidR="00BA14FC">
              <w:rPr>
                <w:noProof/>
                <w:webHidden/>
              </w:rPr>
              <w:fldChar w:fldCharType="separate"/>
            </w:r>
            <w:r w:rsidR="00D33347">
              <w:rPr>
                <w:noProof/>
                <w:webHidden/>
              </w:rPr>
              <w:t>6</w:t>
            </w:r>
            <w:r w:rsidR="00BA14FC">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68" w:history="1">
            <w:r w:rsidR="00BA14FC" w:rsidRPr="000E12E9">
              <w:rPr>
                <w:rStyle w:val="Hyperlink"/>
                <w:noProof/>
              </w:rPr>
              <w:t>Computing and Data Management Services</w:t>
            </w:r>
            <w:r w:rsidR="00BA14FC">
              <w:rPr>
                <w:noProof/>
                <w:webHidden/>
              </w:rPr>
              <w:tab/>
            </w:r>
            <w:r w:rsidR="00BA14FC">
              <w:rPr>
                <w:noProof/>
                <w:webHidden/>
              </w:rPr>
              <w:fldChar w:fldCharType="begin"/>
            </w:r>
            <w:r w:rsidR="00BA14FC">
              <w:rPr>
                <w:noProof/>
                <w:webHidden/>
              </w:rPr>
              <w:instrText xml:space="preserve"> PAGEREF _Toc529802368 \h </w:instrText>
            </w:r>
            <w:r w:rsidR="00BA14FC">
              <w:rPr>
                <w:noProof/>
                <w:webHidden/>
              </w:rPr>
            </w:r>
            <w:r w:rsidR="00BA14FC">
              <w:rPr>
                <w:noProof/>
                <w:webHidden/>
              </w:rPr>
              <w:fldChar w:fldCharType="separate"/>
            </w:r>
            <w:r w:rsidR="00D33347">
              <w:rPr>
                <w:noProof/>
                <w:webHidden/>
              </w:rPr>
              <w:t>11</w:t>
            </w:r>
            <w:r w:rsidR="00BA14FC">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69" w:history="1">
            <w:r w:rsidR="00BA14FC" w:rsidRPr="000E12E9">
              <w:rPr>
                <w:rStyle w:val="Hyperlink"/>
                <w:rFonts w:eastAsia="Arial Unicode MS"/>
                <w:noProof/>
              </w:rPr>
              <w:t>Data Release</w:t>
            </w:r>
            <w:r w:rsidR="00BA14FC">
              <w:rPr>
                <w:noProof/>
                <w:webHidden/>
              </w:rPr>
              <w:tab/>
            </w:r>
            <w:r w:rsidR="00BA14FC">
              <w:rPr>
                <w:noProof/>
                <w:webHidden/>
              </w:rPr>
              <w:fldChar w:fldCharType="begin"/>
            </w:r>
            <w:r w:rsidR="00BA14FC">
              <w:rPr>
                <w:noProof/>
                <w:webHidden/>
              </w:rPr>
              <w:instrText xml:space="preserve"> PAGEREF _Toc529802369 \h </w:instrText>
            </w:r>
            <w:r w:rsidR="00BA14FC">
              <w:rPr>
                <w:noProof/>
                <w:webHidden/>
              </w:rPr>
            </w:r>
            <w:r w:rsidR="00BA14FC">
              <w:rPr>
                <w:noProof/>
                <w:webHidden/>
              </w:rPr>
              <w:fldChar w:fldCharType="separate"/>
            </w:r>
            <w:r w:rsidR="00D33347">
              <w:rPr>
                <w:noProof/>
                <w:webHidden/>
              </w:rPr>
              <w:t>18</w:t>
            </w:r>
            <w:r w:rsidR="00BA14FC">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70" w:history="1">
            <w:r w:rsidR="00BA14FC" w:rsidRPr="000E12E9">
              <w:rPr>
                <w:rStyle w:val="Hyperlink"/>
                <w:noProof/>
              </w:rPr>
              <w:t>Data Processing and Simulation Services</w:t>
            </w:r>
            <w:r w:rsidR="00BA14FC">
              <w:rPr>
                <w:noProof/>
                <w:webHidden/>
              </w:rPr>
              <w:tab/>
            </w:r>
            <w:r w:rsidR="00BA14FC">
              <w:rPr>
                <w:noProof/>
                <w:webHidden/>
              </w:rPr>
              <w:fldChar w:fldCharType="begin"/>
            </w:r>
            <w:r w:rsidR="00BA14FC">
              <w:rPr>
                <w:noProof/>
                <w:webHidden/>
              </w:rPr>
              <w:instrText xml:space="preserve"> PAGEREF _Toc529802370 \h </w:instrText>
            </w:r>
            <w:r w:rsidR="00BA14FC">
              <w:rPr>
                <w:noProof/>
                <w:webHidden/>
              </w:rPr>
            </w:r>
            <w:r w:rsidR="00BA14FC">
              <w:rPr>
                <w:noProof/>
                <w:webHidden/>
              </w:rPr>
              <w:fldChar w:fldCharType="separate"/>
            </w:r>
            <w:r w:rsidR="00D33347">
              <w:rPr>
                <w:noProof/>
                <w:webHidden/>
              </w:rPr>
              <w:t>19</w:t>
            </w:r>
            <w:r w:rsidR="00BA14FC">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71" w:history="1">
            <w:r w:rsidR="00BA14FC" w:rsidRPr="000E12E9">
              <w:rPr>
                <w:rStyle w:val="Hyperlink"/>
                <w:noProof/>
              </w:rPr>
              <w:t>IceCube Software Coordination</w:t>
            </w:r>
            <w:r w:rsidR="00BA14FC">
              <w:rPr>
                <w:noProof/>
                <w:webHidden/>
              </w:rPr>
              <w:tab/>
            </w:r>
            <w:r w:rsidR="00BA14FC">
              <w:rPr>
                <w:noProof/>
                <w:webHidden/>
              </w:rPr>
              <w:fldChar w:fldCharType="begin"/>
            </w:r>
            <w:r w:rsidR="00BA14FC">
              <w:rPr>
                <w:noProof/>
                <w:webHidden/>
              </w:rPr>
              <w:instrText xml:space="preserve"> PAGEREF _Toc529802371 \h </w:instrText>
            </w:r>
            <w:r w:rsidR="00BA14FC">
              <w:rPr>
                <w:noProof/>
                <w:webHidden/>
              </w:rPr>
            </w:r>
            <w:r w:rsidR="00BA14FC">
              <w:rPr>
                <w:noProof/>
                <w:webHidden/>
              </w:rPr>
              <w:fldChar w:fldCharType="separate"/>
            </w:r>
            <w:r w:rsidR="00D33347">
              <w:rPr>
                <w:noProof/>
                <w:webHidden/>
              </w:rPr>
              <w:t>19</w:t>
            </w:r>
            <w:r w:rsidR="00BA14FC">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72" w:history="1">
            <w:r w:rsidR="00BA14FC" w:rsidRPr="000E12E9">
              <w:rPr>
                <w:rStyle w:val="Hyperlink"/>
                <w:noProof/>
              </w:rPr>
              <w:t>Calibration</w:t>
            </w:r>
            <w:r w:rsidR="00BA14FC">
              <w:rPr>
                <w:noProof/>
                <w:webHidden/>
              </w:rPr>
              <w:tab/>
            </w:r>
            <w:r w:rsidR="00BA14FC">
              <w:rPr>
                <w:noProof/>
                <w:webHidden/>
              </w:rPr>
              <w:fldChar w:fldCharType="begin"/>
            </w:r>
            <w:r w:rsidR="00BA14FC">
              <w:rPr>
                <w:noProof/>
                <w:webHidden/>
              </w:rPr>
              <w:instrText xml:space="preserve"> PAGEREF _Toc529802372 \h </w:instrText>
            </w:r>
            <w:r w:rsidR="00BA14FC">
              <w:rPr>
                <w:noProof/>
                <w:webHidden/>
              </w:rPr>
            </w:r>
            <w:r w:rsidR="00BA14FC">
              <w:rPr>
                <w:noProof/>
                <w:webHidden/>
              </w:rPr>
              <w:fldChar w:fldCharType="separate"/>
            </w:r>
            <w:r w:rsidR="00D33347">
              <w:rPr>
                <w:noProof/>
                <w:webHidden/>
              </w:rPr>
              <w:t>22</w:t>
            </w:r>
            <w:r w:rsidR="00BA14FC">
              <w:rPr>
                <w:noProof/>
                <w:webHidden/>
              </w:rPr>
              <w:fldChar w:fldCharType="end"/>
            </w:r>
          </w:hyperlink>
        </w:p>
        <w:p w:rsidR="00BA14FC" w:rsidRDefault="00F12861">
          <w:pPr>
            <w:pStyle w:val="TOC2"/>
            <w:tabs>
              <w:tab w:val="right" w:leader="dot" w:pos="9350"/>
            </w:tabs>
            <w:rPr>
              <w:rFonts w:asciiTheme="minorHAnsi" w:eastAsiaTheme="minorEastAsia" w:hAnsiTheme="minorHAnsi" w:cstheme="minorBidi"/>
              <w:i w:val="0"/>
              <w:noProof/>
              <w:sz w:val="22"/>
              <w:szCs w:val="22"/>
              <w:lang w:eastAsia="zh-CN"/>
            </w:rPr>
          </w:pPr>
          <w:hyperlink w:anchor="_Toc529802373" w:history="1">
            <w:r w:rsidR="00BA14FC" w:rsidRPr="000E12E9">
              <w:rPr>
                <w:rStyle w:val="Hyperlink"/>
                <w:noProof/>
              </w:rPr>
              <w:t>Program Management</w:t>
            </w:r>
            <w:r w:rsidR="00BA14FC">
              <w:rPr>
                <w:noProof/>
                <w:webHidden/>
              </w:rPr>
              <w:tab/>
            </w:r>
            <w:r w:rsidR="00BA14FC">
              <w:rPr>
                <w:noProof/>
                <w:webHidden/>
              </w:rPr>
              <w:fldChar w:fldCharType="begin"/>
            </w:r>
            <w:r w:rsidR="00BA14FC">
              <w:rPr>
                <w:noProof/>
                <w:webHidden/>
              </w:rPr>
              <w:instrText xml:space="preserve"> PAGEREF _Toc529802373 \h </w:instrText>
            </w:r>
            <w:r w:rsidR="00BA14FC">
              <w:rPr>
                <w:noProof/>
                <w:webHidden/>
              </w:rPr>
            </w:r>
            <w:r w:rsidR="00BA14FC">
              <w:rPr>
                <w:noProof/>
                <w:webHidden/>
              </w:rPr>
              <w:fldChar w:fldCharType="separate"/>
            </w:r>
            <w:r w:rsidR="00D33347">
              <w:rPr>
                <w:noProof/>
                <w:webHidden/>
              </w:rPr>
              <w:t>23</w:t>
            </w:r>
            <w:r w:rsidR="00BA14FC">
              <w:rPr>
                <w:noProof/>
                <w:webHidden/>
              </w:rPr>
              <w:fldChar w:fldCharType="end"/>
            </w:r>
          </w:hyperlink>
        </w:p>
        <w:p w:rsidR="00BA14FC" w:rsidRDefault="00F12861">
          <w:pPr>
            <w:pStyle w:val="TOC3"/>
            <w:tabs>
              <w:tab w:val="right" w:leader="dot" w:pos="9350"/>
            </w:tabs>
            <w:rPr>
              <w:rFonts w:asciiTheme="minorHAnsi" w:eastAsiaTheme="minorEastAsia" w:hAnsiTheme="minorHAnsi" w:cstheme="minorBidi"/>
              <w:noProof/>
              <w:sz w:val="22"/>
              <w:szCs w:val="22"/>
              <w:lang w:eastAsia="zh-CN"/>
            </w:rPr>
          </w:pPr>
          <w:hyperlink w:anchor="_Toc529802374" w:history="1">
            <w:r w:rsidR="00BA14FC" w:rsidRPr="000E12E9">
              <w:rPr>
                <w:rStyle w:val="Hyperlink"/>
                <w:rFonts w:eastAsia="Arial Unicode MS"/>
                <w:bCs/>
                <w:iCs/>
                <w:noProof/>
              </w:rPr>
              <w:t>IceCube M&amp;O – PY3 (FY2018/2019) Milestones Status:</w:t>
            </w:r>
            <w:r w:rsidR="00BA14FC">
              <w:rPr>
                <w:noProof/>
                <w:webHidden/>
              </w:rPr>
              <w:tab/>
            </w:r>
            <w:r w:rsidR="00BA14FC">
              <w:rPr>
                <w:noProof/>
                <w:webHidden/>
              </w:rPr>
              <w:fldChar w:fldCharType="begin"/>
            </w:r>
            <w:r w:rsidR="00BA14FC">
              <w:rPr>
                <w:noProof/>
                <w:webHidden/>
              </w:rPr>
              <w:instrText xml:space="preserve"> PAGEREF _Toc529802374 \h </w:instrText>
            </w:r>
            <w:r w:rsidR="00BA14FC">
              <w:rPr>
                <w:noProof/>
                <w:webHidden/>
              </w:rPr>
            </w:r>
            <w:r w:rsidR="00BA14FC">
              <w:rPr>
                <w:noProof/>
                <w:webHidden/>
              </w:rPr>
              <w:fldChar w:fldCharType="separate"/>
            </w:r>
            <w:r w:rsidR="00D33347">
              <w:rPr>
                <w:noProof/>
                <w:webHidden/>
              </w:rPr>
              <w:t>23</w:t>
            </w:r>
            <w:r w:rsidR="00BA14FC">
              <w:rPr>
                <w:noProof/>
                <w:webHidden/>
              </w:rPr>
              <w:fldChar w:fldCharType="end"/>
            </w:r>
          </w:hyperlink>
        </w:p>
        <w:p w:rsidR="00BA14FC" w:rsidRDefault="00F12861">
          <w:pPr>
            <w:pStyle w:val="TOC1"/>
            <w:tabs>
              <w:tab w:val="right" w:leader="dot" w:pos="9350"/>
            </w:tabs>
            <w:rPr>
              <w:rFonts w:asciiTheme="minorHAnsi" w:eastAsiaTheme="minorEastAsia" w:hAnsiTheme="minorHAnsi" w:cstheme="minorBidi"/>
              <w:b w:val="0"/>
              <w:noProof/>
              <w:sz w:val="22"/>
              <w:szCs w:val="22"/>
              <w:lang w:eastAsia="zh-CN"/>
            </w:rPr>
          </w:pPr>
          <w:hyperlink w:anchor="_Toc529802375" w:history="1">
            <w:r w:rsidR="00BA14FC" w:rsidRPr="000E12E9">
              <w:rPr>
                <w:rStyle w:val="Hyperlink"/>
                <w:noProof/>
              </w:rPr>
              <w:t>Section III – Project Governance and Upcoming Events</w:t>
            </w:r>
            <w:r w:rsidR="00BA14FC">
              <w:rPr>
                <w:noProof/>
                <w:webHidden/>
              </w:rPr>
              <w:tab/>
            </w:r>
            <w:r w:rsidR="00BA14FC">
              <w:rPr>
                <w:noProof/>
                <w:webHidden/>
              </w:rPr>
              <w:fldChar w:fldCharType="begin"/>
            </w:r>
            <w:r w:rsidR="00BA14FC">
              <w:rPr>
                <w:noProof/>
                <w:webHidden/>
              </w:rPr>
              <w:instrText xml:space="preserve"> PAGEREF _Toc529802375 \h </w:instrText>
            </w:r>
            <w:r w:rsidR="00BA14FC">
              <w:rPr>
                <w:noProof/>
                <w:webHidden/>
              </w:rPr>
            </w:r>
            <w:r w:rsidR="00BA14FC">
              <w:rPr>
                <w:noProof/>
                <w:webHidden/>
              </w:rPr>
              <w:fldChar w:fldCharType="separate"/>
            </w:r>
            <w:r w:rsidR="00D33347">
              <w:rPr>
                <w:noProof/>
                <w:webHidden/>
              </w:rPr>
              <w:t>28</w:t>
            </w:r>
            <w:r w:rsidR="00BA14FC">
              <w:rPr>
                <w:noProof/>
                <w:webHidden/>
              </w:rPr>
              <w:fldChar w:fldCharType="end"/>
            </w:r>
          </w:hyperlink>
        </w:p>
        <w:p w:rsidR="00BA14FC" w:rsidRDefault="00F12861">
          <w:pPr>
            <w:pStyle w:val="TOC1"/>
            <w:tabs>
              <w:tab w:val="right" w:leader="dot" w:pos="9350"/>
            </w:tabs>
            <w:rPr>
              <w:rFonts w:asciiTheme="minorHAnsi" w:eastAsiaTheme="minorEastAsia" w:hAnsiTheme="minorHAnsi" w:cstheme="minorBidi"/>
              <w:b w:val="0"/>
              <w:noProof/>
              <w:sz w:val="22"/>
              <w:szCs w:val="22"/>
              <w:lang w:eastAsia="zh-CN"/>
            </w:rPr>
          </w:pPr>
          <w:hyperlink w:anchor="_Toc529802376" w:history="1">
            <w:r w:rsidR="00BA14FC" w:rsidRPr="000E12E9">
              <w:rPr>
                <w:rStyle w:val="Hyperlink"/>
                <w:noProof/>
              </w:rPr>
              <w:t>Acronym List</w:t>
            </w:r>
            <w:r w:rsidR="00BA14FC">
              <w:rPr>
                <w:noProof/>
                <w:webHidden/>
              </w:rPr>
              <w:tab/>
            </w:r>
            <w:r w:rsidR="00BA14FC">
              <w:rPr>
                <w:noProof/>
                <w:webHidden/>
              </w:rPr>
              <w:fldChar w:fldCharType="begin"/>
            </w:r>
            <w:r w:rsidR="00BA14FC">
              <w:rPr>
                <w:noProof/>
                <w:webHidden/>
              </w:rPr>
              <w:instrText xml:space="preserve"> PAGEREF _Toc529802376 \h </w:instrText>
            </w:r>
            <w:r w:rsidR="00BA14FC">
              <w:rPr>
                <w:noProof/>
                <w:webHidden/>
              </w:rPr>
            </w:r>
            <w:r w:rsidR="00BA14FC">
              <w:rPr>
                <w:noProof/>
                <w:webHidden/>
              </w:rPr>
              <w:fldChar w:fldCharType="separate"/>
            </w:r>
            <w:r w:rsidR="00D33347">
              <w:rPr>
                <w:noProof/>
                <w:webHidden/>
              </w:rPr>
              <w:t>28</w:t>
            </w:r>
            <w:r w:rsidR="00BA14FC">
              <w:rPr>
                <w:noProof/>
                <w:webHidden/>
              </w:rPr>
              <w:fldChar w:fldCharType="end"/>
            </w:r>
          </w:hyperlink>
        </w:p>
        <w:p w:rsidR="00BA14FC" w:rsidRDefault="00BA14FC">
          <w:r>
            <w:rPr>
              <w:b/>
              <w:bCs/>
              <w:noProof/>
            </w:rPr>
            <w:fldChar w:fldCharType="end"/>
          </w:r>
        </w:p>
      </w:sdtContent>
    </w:sdt>
    <w:p w:rsidR="0029473D" w:rsidRPr="00332BD3" w:rsidRDefault="0029473D"/>
    <w:p w:rsidR="0029473D" w:rsidRPr="00332BD3" w:rsidRDefault="0029473D"/>
    <w:p w:rsidR="0029473D" w:rsidRPr="00332BD3" w:rsidRDefault="0029473D"/>
    <w:p w:rsidR="0029473D" w:rsidRPr="00332BD3" w:rsidRDefault="0029473D"/>
    <w:p w:rsidR="007D795F" w:rsidRDefault="0029473D">
      <w:pPr>
        <w:pStyle w:val="Heading6"/>
        <w:numPr>
          <w:ilvl w:val="0"/>
          <w:numId w:val="0"/>
        </w:numPr>
        <w:jc w:val="center"/>
      </w:pPr>
      <w:r w:rsidRPr="00332BD3">
        <w:br w:type="page"/>
      </w:r>
    </w:p>
    <w:p w:rsidR="007D795F" w:rsidRDefault="007D795F" w:rsidP="001E4BB8">
      <w:pPr>
        <w:pStyle w:val="Heading1"/>
      </w:pPr>
      <w:bookmarkStart w:id="0" w:name="_Toc529802363"/>
      <w:r>
        <w:lastRenderedPageBreak/>
        <w:t xml:space="preserve">Section </w:t>
      </w:r>
      <w:r w:rsidRPr="00332BD3">
        <w:t>I – Financial/Administrative Performance</w:t>
      </w:r>
      <w:bookmarkEnd w:id="0"/>
    </w:p>
    <w:p w:rsidR="007D795F" w:rsidRDefault="007D795F" w:rsidP="007D795F">
      <w:pPr>
        <w:jc w:val="center"/>
        <w:rPr>
          <w:b/>
          <w:sz w:val="28"/>
        </w:rPr>
      </w:pPr>
    </w:p>
    <w:p w:rsidR="00E110C4" w:rsidRDefault="00E96572">
      <w:pPr>
        <w:tabs>
          <w:tab w:val="decimal" w:pos="8460"/>
        </w:tabs>
        <w:jc w:val="both"/>
      </w:pPr>
      <w:r w:rsidRPr="00EE52F0">
        <w:rPr>
          <w:color w:val="000000"/>
        </w:rPr>
        <w:t>The University of Wisconsin</w:t>
      </w:r>
      <w:r w:rsidRPr="00332BD3">
        <w:rPr>
          <w:szCs w:val="24"/>
        </w:rPr>
        <w:t>–</w:t>
      </w:r>
      <w:r w:rsidRPr="00EE52F0">
        <w:rPr>
          <w:color w:val="000000"/>
        </w:rPr>
        <w:t>Madison is maintaining three separate accounts with supporting charge numbers for collecting IceCube M&amp;O funding and report</w:t>
      </w:r>
      <w:r>
        <w:rPr>
          <w:color w:val="000000"/>
        </w:rPr>
        <w:t>ing</w:t>
      </w:r>
      <w:r w:rsidRPr="00EE52F0">
        <w:rPr>
          <w:color w:val="000000"/>
        </w:rPr>
        <w:t xml:space="preserve"> related costs: 1)</w:t>
      </w:r>
      <w:r>
        <w:rPr>
          <w:color w:val="000000"/>
        </w:rPr>
        <w:t xml:space="preserve"> </w:t>
      </w:r>
      <w:r w:rsidRPr="00EE52F0">
        <w:rPr>
          <w:color w:val="000000"/>
        </w:rPr>
        <w:t xml:space="preserve">NSF M&amp;O Core </w:t>
      </w:r>
      <w:r w:rsidR="00F41A0B">
        <w:rPr>
          <w:color w:val="000000"/>
        </w:rPr>
        <w:t>a</w:t>
      </w:r>
      <w:r w:rsidRPr="00EE52F0">
        <w:rPr>
          <w:color w:val="000000"/>
        </w:rPr>
        <w:t>ccount</w:t>
      </w:r>
      <w:r w:rsidR="00884347">
        <w:rPr>
          <w:color w:val="000000"/>
        </w:rPr>
        <w:t>,</w:t>
      </w:r>
      <w:r w:rsidR="00884347" w:rsidRPr="00EE52F0">
        <w:rPr>
          <w:color w:val="000000"/>
        </w:rPr>
        <w:t xml:space="preserve"> </w:t>
      </w:r>
      <w:r w:rsidRPr="00EE52F0">
        <w:rPr>
          <w:color w:val="000000"/>
        </w:rPr>
        <w:t>2)</w:t>
      </w:r>
      <w:r>
        <w:rPr>
          <w:color w:val="000000"/>
        </w:rPr>
        <w:t xml:space="preserve"> </w:t>
      </w:r>
      <w:r w:rsidRPr="00EE52F0">
        <w:rPr>
          <w:color w:val="000000"/>
        </w:rPr>
        <w:t xml:space="preserve">U.S. Common Fund </w:t>
      </w:r>
      <w:r w:rsidR="00F41A0B">
        <w:rPr>
          <w:color w:val="000000"/>
        </w:rPr>
        <w:t>a</w:t>
      </w:r>
      <w:r w:rsidRPr="00EE52F0">
        <w:rPr>
          <w:color w:val="000000"/>
        </w:rPr>
        <w:t>ccount</w:t>
      </w:r>
      <w:r w:rsidR="00884347">
        <w:rPr>
          <w:color w:val="000000"/>
        </w:rPr>
        <w:t>,</w:t>
      </w:r>
      <w:r w:rsidR="00884347" w:rsidRPr="00EE52F0">
        <w:rPr>
          <w:color w:val="000000"/>
        </w:rPr>
        <w:t xml:space="preserve"> </w:t>
      </w:r>
      <w:r>
        <w:rPr>
          <w:color w:val="000000"/>
        </w:rPr>
        <w:t xml:space="preserve">and </w:t>
      </w:r>
      <w:r w:rsidRPr="00EE52F0">
        <w:rPr>
          <w:color w:val="000000"/>
        </w:rPr>
        <w:t>3) Non</w:t>
      </w:r>
      <w:r>
        <w:rPr>
          <w:color w:val="000000"/>
        </w:rPr>
        <w:t>-</w:t>
      </w:r>
      <w:r w:rsidRPr="00EE52F0">
        <w:rPr>
          <w:color w:val="000000"/>
        </w:rPr>
        <w:t xml:space="preserve">U.S. Common Fund </w:t>
      </w:r>
      <w:r w:rsidR="00F41A0B">
        <w:rPr>
          <w:color w:val="000000"/>
        </w:rPr>
        <w:t>a</w:t>
      </w:r>
      <w:r w:rsidRPr="00EE52F0">
        <w:rPr>
          <w:color w:val="000000"/>
        </w:rPr>
        <w:t>ccount.</w:t>
      </w:r>
    </w:p>
    <w:p w:rsidR="00E110C4" w:rsidRDefault="00E110C4">
      <w:pPr>
        <w:tabs>
          <w:tab w:val="decimal" w:pos="8460"/>
        </w:tabs>
        <w:jc w:val="both"/>
      </w:pPr>
    </w:p>
    <w:p w:rsidR="00E96572" w:rsidRPr="001D170E" w:rsidRDefault="004D0F9D" w:rsidP="006C61BB">
      <w:pPr>
        <w:jc w:val="both"/>
        <w:rPr>
          <w:rtl/>
          <w:lang w:bidi="he-IL"/>
        </w:rPr>
      </w:pPr>
      <w:r>
        <w:t>A total amount</w:t>
      </w:r>
      <w:r w:rsidR="001E6874" w:rsidRPr="001E6874">
        <w:t xml:space="preserve"> of $</w:t>
      </w:r>
      <w:r>
        <w:t>7,00</w:t>
      </w:r>
      <w:r w:rsidR="00785A6B" w:rsidRPr="00785A6B">
        <w:t>0,000</w:t>
      </w:r>
      <w:r w:rsidR="001E6874" w:rsidRPr="001E6874">
        <w:t xml:space="preserve"> was released to UW–Madison to cover the costs of maintenance and operations </w:t>
      </w:r>
      <w:r>
        <w:t>in</w:t>
      </w:r>
      <w:r w:rsidR="001E6874">
        <w:t xml:space="preserve"> PY</w:t>
      </w:r>
      <w:r w:rsidR="00E64F61">
        <w:t>3</w:t>
      </w:r>
      <w:r w:rsidR="00CE3D0C">
        <w:t xml:space="preserve"> (FY201</w:t>
      </w:r>
      <w:r w:rsidR="00E64F61">
        <w:t>8/FY2019</w:t>
      </w:r>
      <w:r w:rsidR="00CE3D0C">
        <w:t>)</w:t>
      </w:r>
      <w:r w:rsidR="00613C7D">
        <w:t>: $</w:t>
      </w:r>
      <w:r>
        <w:t>1,064</w:t>
      </w:r>
      <w:r w:rsidR="00CE3D0C" w:rsidRPr="00CE3D0C">
        <w:rPr>
          <w:szCs w:val="24"/>
          <w:lang w:bidi="he-IL"/>
        </w:rPr>
        <w:t>,</w:t>
      </w:r>
      <w:r>
        <w:rPr>
          <w:szCs w:val="24"/>
          <w:lang w:bidi="he-IL"/>
        </w:rPr>
        <w:t>700</w:t>
      </w:r>
      <w:r w:rsidR="00613C7D">
        <w:t xml:space="preserve"> was directed to the </w:t>
      </w:r>
      <w:r w:rsidR="00613C7D" w:rsidRPr="00EE52F0">
        <w:t xml:space="preserve">U.S. Common Fund </w:t>
      </w:r>
      <w:r w:rsidR="00613C7D">
        <w:t>a</w:t>
      </w:r>
      <w:r w:rsidR="00613C7D" w:rsidRPr="00EE52F0">
        <w:t>ccount</w:t>
      </w:r>
      <w:r w:rsidR="005D6DF7">
        <w:t xml:space="preserve"> based on the number of U.S. Ph.D Authors in the last version of the </w:t>
      </w:r>
      <w:r w:rsidR="007172FC">
        <w:t>institutional MoU’s,</w:t>
      </w:r>
      <w:r w:rsidR="00613C7D" w:rsidRPr="00EE52F0">
        <w:t xml:space="preserve"> and the remaining $</w:t>
      </w:r>
      <w:r>
        <w:t>5,935,300</w:t>
      </w:r>
      <w:r w:rsidR="00613C7D">
        <w:rPr>
          <w:szCs w:val="24"/>
          <w:lang w:bidi="he-IL"/>
        </w:rPr>
        <w:t xml:space="preserve"> </w:t>
      </w:r>
      <w:r w:rsidR="00613C7D" w:rsidRPr="00EE52F0">
        <w:t>w</w:t>
      </w:r>
      <w:r w:rsidR="00613C7D">
        <w:t>as</w:t>
      </w:r>
      <w:r w:rsidR="00613C7D" w:rsidRPr="00EE52F0">
        <w:t xml:space="preserve"> directed to the IceCube M&amp;O Core </w:t>
      </w:r>
      <w:r w:rsidR="00613C7D">
        <w:t>a</w:t>
      </w:r>
      <w:r w:rsidR="00613C7D" w:rsidRPr="00AE4517">
        <w:t>ccount</w:t>
      </w:r>
      <w:r w:rsidR="006C61BB">
        <w:t xml:space="preserve"> </w:t>
      </w:r>
      <w:r w:rsidR="00CE3D0C" w:rsidRPr="00CE3D0C">
        <w:t>(</w:t>
      </w:r>
      <w:r w:rsidR="00646EB1">
        <w:t>Table</w:t>
      </w:r>
      <w:r w:rsidR="00646EB1" w:rsidRPr="00CE3D0C">
        <w:t xml:space="preserve"> </w:t>
      </w:r>
      <w:r w:rsidR="00CE3D0C" w:rsidRPr="00CE3D0C">
        <w:t>1).</w:t>
      </w:r>
      <w:r w:rsidR="00C319B7">
        <w:t xml:space="preserve"> An additional $</w:t>
      </w:r>
      <w:r w:rsidR="00C319B7" w:rsidRPr="00C319B7">
        <w:t xml:space="preserve">291,712 </w:t>
      </w:r>
      <w:r w:rsidR="00C319B7" w:rsidRPr="00FD7A74">
        <w:t>FY201</w:t>
      </w:r>
      <w:r w:rsidR="0073485C">
        <w:t>9</w:t>
      </w:r>
      <w:r w:rsidR="00C319B7" w:rsidRPr="00FD7A74">
        <w:t xml:space="preserve"> funding </w:t>
      </w:r>
      <w:r w:rsidR="00C319B7">
        <w:t xml:space="preserve">was awarded </w:t>
      </w:r>
      <w:r w:rsidR="00C319B7" w:rsidRPr="00FD7A74">
        <w:t xml:space="preserve">to support </w:t>
      </w:r>
      <w:r w:rsidR="00C319B7">
        <w:t xml:space="preserve">an </w:t>
      </w:r>
      <w:r w:rsidR="00C319B7" w:rsidRPr="00FD7A74">
        <w:t xml:space="preserve">IceCube M&amp;O </w:t>
      </w:r>
      <w:r w:rsidR="00C319B7">
        <w:t xml:space="preserve">supplemental </w:t>
      </w:r>
      <w:r w:rsidR="00C319B7" w:rsidRPr="00FD7A74">
        <w:t xml:space="preserve">proposal </w:t>
      </w:r>
      <w:r w:rsidR="001D170E" w:rsidRPr="001D170E">
        <w:t>to further develop talent for STEM research, increase diversity and inclusion in science and related fields, and connect research-based skills and technology to societal challenges.</w:t>
      </w:r>
    </w:p>
    <w:p w:rsidR="00613C7D" w:rsidRPr="0049784E" w:rsidRDefault="00613C7D" w:rsidP="006A6F04">
      <w:pPr>
        <w:jc w:val="both"/>
        <w:rPr>
          <w:sz w:val="8"/>
          <w:szCs w:val="8"/>
        </w:rPr>
      </w:pPr>
    </w:p>
    <w:tbl>
      <w:tblPr>
        <w:tblW w:w="5305" w:type="dxa"/>
        <w:jc w:val="center"/>
        <w:tblLook w:val="0000" w:firstRow="0" w:lastRow="0" w:firstColumn="0" w:lastColumn="0" w:noHBand="0" w:noVBand="0"/>
      </w:tblPr>
      <w:tblGrid>
        <w:gridCol w:w="2560"/>
        <w:gridCol w:w="2745"/>
      </w:tblGrid>
      <w:tr w:rsidR="0091468C" w:rsidRPr="00EE52F0" w:rsidTr="0091468C">
        <w:trPr>
          <w:trHeight w:val="255"/>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rsidR="0091468C" w:rsidRPr="00536BE6" w:rsidRDefault="0091468C" w:rsidP="005D7241">
            <w:pPr>
              <w:jc w:val="center"/>
              <w:rPr>
                <w:b/>
                <w:bCs/>
                <w:sz w:val="20"/>
                <w:lang w:bidi="he-IL"/>
              </w:rPr>
            </w:pPr>
            <w:r>
              <w:rPr>
                <w:b/>
                <w:bCs/>
                <w:sz w:val="20"/>
                <w:lang w:bidi="he-IL"/>
              </w:rPr>
              <w:t xml:space="preserve">PY3: </w:t>
            </w:r>
            <w:r w:rsidRPr="00536BE6">
              <w:rPr>
                <w:b/>
                <w:bCs/>
                <w:sz w:val="20"/>
                <w:lang w:bidi="he-IL"/>
              </w:rPr>
              <w:t>FY201</w:t>
            </w:r>
            <w:r>
              <w:rPr>
                <w:b/>
                <w:bCs/>
                <w:sz w:val="20"/>
                <w:lang w:bidi="he-IL"/>
              </w:rPr>
              <w:t>8 / FY2019</w:t>
            </w:r>
          </w:p>
        </w:tc>
        <w:tc>
          <w:tcPr>
            <w:tcW w:w="2745" w:type="dxa"/>
            <w:tcBorders>
              <w:top w:val="single" w:sz="4" w:space="0" w:color="auto"/>
              <w:left w:val="nil"/>
              <w:bottom w:val="single" w:sz="4" w:space="0" w:color="auto"/>
              <w:right w:val="single" w:sz="4" w:space="0" w:color="auto"/>
            </w:tcBorders>
            <w:shd w:val="clear" w:color="auto" w:fill="auto"/>
            <w:vAlign w:val="center"/>
          </w:tcPr>
          <w:p w:rsidR="0091468C" w:rsidRPr="0091468C" w:rsidRDefault="0091468C" w:rsidP="00BD1679">
            <w:pPr>
              <w:jc w:val="center"/>
              <w:rPr>
                <w:b/>
                <w:bCs/>
                <w:sz w:val="20"/>
                <w:lang w:bidi="he-IL"/>
              </w:rPr>
            </w:pPr>
            <w:r w:rsidRPr="0091468C">
              <w:rPr>
                <w:b/>
                <w:bCs/>
                <w:sz w:val="20"/>
                <w:lang w:bidi="he-IL"/>
              </w:rPr>
              <w:t>Funds Awarded to UW for Apr 1, 2018 – March 31, 2019</w:t>
            </w:r>
          </w:p>
        </w:tc>
      </w:tr>
      <w:tr w:rsidR="0091468C" w:rsidRPr="00EE52F0" w:rsidTr="0091468C">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rsidR="0091468C" w:rsidRPr="00EE52F0" w:rsidRDefault="0091468C" w:rsidP="0091468C">
            <w:pPr>
              <w:rPr>
                <w:sz w:val="20"/>
                <w:lang w:bidi="he-IL"/>
              </w:rPr>
            </w:pPr>
            <w:r w:rsidRPr="00EE52F0">
              <w:rPr>
                <w:sz w:val="20"/>
                <w:lang w:bidi="he-IL"/>
              </w:rPr>
              <w:t xml:space="preserve">IceCube M&amp;O Core </w:t>
            </w:r>
            <w:r>
              <w:rPr>
                <w:sz w:val="20"/>
                <w:lang w:bidi="he-IL"/>
              </w:rPr>
              <w:t>a</w:t>
            </w:r>
            <w:r w:rsidRPr="00EE52F0">
              <w:rPr>
                <w:sz w:val="20"/>
                <w:lang w:bidi="he-IL"/>
              </w:rPr>
              <w:t>ccount</w:t>
            </w:r>
          </w:p>
        </w:tc>
        <w:tc>
          <w:tcPr>
            <w:tcW w:w="2745" w:type="dxa"/>
            <w:tcBorders>
              <w:top w:val="nil"/>
              <w:left w:val="nil"/>
              <w:bottom w:val="single" w:sz="4" w:space="0" w:color="auto"/>
              <w:right w:val="single" w:sz="4" w:space="0" w:color="auto"/>
            </w:tcBorders>
            <w:shd w:val="clear" w:color="auto" w:fill="auto"/>
          </w:tcPr>
          <w:p w:rsidR="0091468C" w:rsidRPr="0091468C" w:rsidRDefault="0091468C" w:rsidP="0091468C">
            <w:pPr>
              <w:jc w:val="center"/>
              <w:rPr>
                <w:sz w:val="20"/>
              </w:rPr>
            </w:pPr>
            <w:r w:rsidRPr="0091468C">
              <w:rPr>
                <w:sz w:val="20"/>
              </w:rPr>
              <w:t>$5,935,300</w:t>
            </w:r>
          </w:p>
        </w:tc>
      </w:tr>
      <w:tr w:rsidR="0091468C" w:rsidRPr="00EE52F0" w:rsidTr="0091468C">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rsidR="0091468C" w:rsidRPr="00EE52F0" w:rsidRDefault="0091468C" w:rsidP="0091468C">
            <w:pPr>
              <w:rPr>
                <w:sz w:val="20"/>
                <w:lang w:bidi="he-IL"/>
              </w:rPr>
            </w:pPr>
            <w:r w:rsidRPr="00EE52F0">
              <w:rPr>
                <w:sz w:val="20"/>
                <w:lang w:bidi="he-IL"/>
              </w:rPr>
              <w:t xml:space="preserve">U.S. Common Fund </w:t>
            </w:r>
            <w:r>
              <w:rPr>
                <w:sz w:val="20"/>
                <w:lang w:bidi="he-IL"/>
              </w:rPr>
              <w:t>a</w:t>
            </w:r>
            <w:r w:rsidRPr="00EE52F0">
              <w:rPr>
                <w:sz w:val="20"/>
                <w:lang w:bidi="he-IL"/>
              </w:rPr>
              <w:t>ccount</w:t>
            </w:r>
          </w:p>
        </w:tc>
        <w:tc>
          <w:tcPr>
            <w:tcW w:w="2745" w:type="dxa"/>
            <w:tcBorders>
              <w:top w:val="nil"/>
              <w:left w:val="nil"/>
              <w:bottom w:val="single" w:sz="4" w:space="0" w:color="auto"/>
              <w:right w:val="single" w:sz="4" w:space="0" w:color="auto"/>
            </w:tcBorders>
            <w:shd w:val="clear" w:color="auto" w:fill="auto"/>
          </w:tcPr>
          <w:p w:rsidR="0091468C" w:rsidRPr="0091468C" w:rsidRDefault="0091468C" w:rsidP="0091468C">
            <w:pPr>
              <w:jc w:val="center"/>
              <w:rPr>
                <w:sz w:val="20"/>
              </w:rPr>
            </w:pPr>
            <w:r w:rsidRPr="0091468C">
              <w:rPr>
                <w:sz w:val="20"/>
              </w:rPr>
              <w:t>$1,064,700</w:t>
            </w:r>
          </w:p>
        </w:tc>
      </w:tr>
      <w:tr w:rsidR="0091468C" w:rsidRPr="00EE52F0" w:rsidTr="0091468C">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rsidR="0091468C" w:rsidRPr="00EE52F0" w:rsidRDefault="0091468C" w:rsidP="0091468C">
            <w:pPr>
              <w:rPr>
                <w:b/>
                <w:bCs/>
                <w:sz w:val="20"/>
                <w:lang w:bidi="he-IL"/>
              </w:rPr>
            </w:pPr>
            <w:r w:rsidRPr="00EE52F0">
              <w:rPr>
                <w:b/>
                <w:bCs/>
                <w:sz w:val="20"/>
                <w:lang w:bidi="he-IL"/>
              </w:rPr>
              <w:t>TOTAL NSF Funds</w:t>
            </w:r>
          </w:p>
        </w:tc>
        <w:tc>
          <w:tcPr>
            <w:tcW w:w="2745" w:type="dxa"/>
            <w:tcBorders>
              <w:top w:val="nil"/>
              <w:left w:val="nil"/>
              <w:bottom w:val="single" w:sz="4" w:space="0" w:color="auto"/>
              <w:right w:val="single" w:sz="4" w:space="0" w:color="auto"/>
            </w:tcBorders>
            <w:shd w:val="clear" w:color="auto" w:fill="auto"/>
          </w:tcPr>
          <w:p w:rsidR="0091468C" w:rsidRPr="0091468C" w:rsidRDefault="0091468C" w:rsidP="0091468C">
            <w:pPr>
              <w:jc w:val="center"/>
              <w:rPr>
                <w:b/>
                <w:bCs/>
                <w:sz w:val="20"/>
              </w:rPr>
            </w:pPr>
            <w:r w:rsidRPr="0091468C">
              <w:rPr>
                <w:b/>
                <w:bCs/>
                <w:sz w:val="20"/>
              </w:rPr>
              <w:t>$7,000,000</w:t>
            </w:r>
          </w:p>
        </w:tc>
      </w:tr>
    </w:tbl>
    <w:p w:rsidR="00E96572" w:rsidRPr="00A35F7A" w:rsidRDefault="00E96572" w:rsidP="00613C7D">
      <w:pPr>
        <w:rPr>
          <w:b/>
          <w:bCs/>
          <w:color w:val="FF0000"/>
          <w:sz w:val="12"/>
          <w:szCs w:val="12"/>
        </w:rPr>
      </w:pPr>
    </w:p>
    <w:p w:rsidR="00E96572" w:rsidRPr="00732150" w:rsidRDefault="002C6520" w:rsidP="0083594E">
      <w:pPr>
        <w:pStyle w:val="Caption"/>
        <w:jc w:val="center"/>
        <w:rPr>
          <w:bCs/>
        </w:rPr>
      </w:pPr>
      <w:bookmarkStart w:id="1" w:name="_Ref415401583"/>
      <w:r>
        <w:t xml:space="preserve">Table </w:t>
      </w:r>
      <w:r w:rsidR="004D6CA2">
        <w:rPr>
          <w:noProof/>
        </w:rPr>
        <w:fldChar w:fldCharType="begin"/>
      </w:r>
      <w:r w:rsidR="004D6CA2">
        <w:rPr>
          <w:noProof/>
        </w:rPr>
        <w:instrText xml:space="preserve"> SEQ Table \* ARABIC </w:instrText>
      </w:r>
      <w:r w:rsidR="004D6CA2">
        <w:rPr>
          <w:noProof/>
        </w:rPr>
        <w:fldChar w:fldCharType="separate"/>
      </w:r>
      <w:r w:rsidR="00A8718E">
        <w:rPr>
          <w:noProof/>
        </w:rPr>
        <w:t>1</w:t>
      </w:r>
      <w:r w:rsidR="004D6CA2">
        <w:rPr>
          <w:noProof/>
        </w:rPr>
        <w:fldChar w:fldCharType="end"/>
      </w:r>
      <w:bookmarkEnd w:id="1"/>
      <w:r>
        <w:t xml:space="preserve">: </w:t>
      </w:r>
      <w:r w:rsidR="009A09CF">
        <w:t>NSF IceCube M&amp;O Funds – PY</w:t>
      </w:r>
      <w:r w:rsidR="0083594E">
        <w:t>3</w:t>
      </w:r>
      <w:r w:rsidR="009A09CF">
        <w:t xml:space="preserve"> (FY201</w:t>
      </w:r>
      <w:r w:rsidR="0083594E">
        <w:t>8 / FY2019</w:t>
      </w:r>
      <w:r w:rsidR="00FC4366">
        <w:t>)</w:t>
      </w:r>
    </w:p>
    <w:p w:rsidR="00E96572" w:rsidRPr="00E94B8E" w:rsidRDefault="00E96572" w:rsidP="00E96572">
      <w:pPr>
        <w:jc w:val="both"/>
        <w:rPr>
          <w:szCs w:val="24"/>
        </w:rPr>
      </w:pPr>
    </w:p>
    <w:p w:rsidR="00E96572" w:rsidRDefault="00F41A0B" w:rsidP="0004086E">
      <w:pPr>
        <w:jc w:val="both"/>
      </w:pPr>
      <w:r w:rsidRPr="00856B68">
        <w:t xml:space="preserve">Of the IceCube M&amp;O </w:t>
      </w:r>
      <w:r w:rsidR="00284EA8" w:rsidRPr="00856B68">
        <w:t>PY</w:t>
      </w:r>
      <w:r w:rsidR="007430B1">
        <w:t>3</w:t>
      </w:r>
      <w:r w:rsidR="00284EA8" w:rsidRPr="00856B68">
        <w:t xml:space="preserve"> (</w:t>
      </w:r>
      <w:r w:rsidRPr="00856B68">
        <w:t>FY201</w:t>
      </w:r>
      <w:r w:rsidR="007430B1">
        <w:t>8</w:t>
      </w:r>
      <w:r w:rsidR="00EB5AB7" w:rsidRPr="00856B68">
        <w:t>/</w:t>
      </w:r>
      <w:r w:rsidR="00284EA8" w:rsidRPr="00856B68">
        <w:t>201</w:t>
      </w:r>
      <w:r w:rsidR="007430B1">
        <w:t>9</w:t>
      </w:r>
      <w:r w:rsidR="00284EA8" w:rsidRPr="00856B68">
        <w:t>)</w:t>
      </w:r>
      <w:r w:rsidRPr="00856B68">
        <w:t xml:space="preserve"> Core funds, </w:t>
      </w:r>
      <w:r w:rsidR="00284EA8" w:rsidRPr="0004086E">
        <w:t>$</w:t>
      </w:r>
      <w:r w:rsidR="0004086E" w:rsidRPr="0004086E">
        <w:t>968,092</w:t>
      </w:r>
      <w:r w:rsidR="00284EA8" w:rsidRPr="00856B68">
        <w:t xml:space="preserve"> </w:t>
      </w:r>
      <w:r w:rsidR="00E96572" w:rsidRPr="00856B68">
        <w:t>were committed to</w:t>
      </w:r>
      <w:r w:rsidR="00520CB1" w:rsidRPr="00856B68">
        <w:t xml:space="preserve"> the</w:t>
      </w:r>
      <w:r w:rsidR="00E96572" w:rsidRPr="00856B68">
        <w:t xml:space="preserve"> U.S. </w:t>
      </w:r>
      <w:r w:rsidR="00E96572" w:rsidRPr="00EE52F0">
        <w:t>subawardee institutions</w:t>
      </w:r>
      <w:r w:rsidR="004405B7">
        <w:rPr>
          <w:color w:val="000000" w:themeColor="text1"/>
        </w:rPr>
        <w:t xml:space="preserve"> based on their </w:t>
      </w:r>
      <w:r w:rsidR="007172FC">
        <w:rPr>
          <w:color w:val="000000" w:themeColor="text1"/>
        </w:rPr>
        <w:t>statement of work</w:t>
      </w:r>
      <w:r w:rsidR="004405B7">
        <w:rPr>
          <w:color w:val="000000" w:themeColor="text1"/>
        </w:rPr>
        <w:t xml:space="preserve"> and budget plan</w:t>
      </w:r>
      <w:r w:rsidR="00E96572" w:rsidRPr="0072034F">
        <w:rPr>
          <w:color w:val="000000" w:themeColor="text1"/>
        </w:rPr>
        <w:t xml:space="preserve">. </w:t>
      </w:r>
      <w:r w:rsidR="00E96572">
        <w:rPr>
          <w:color w:val="000000" w:themeColor="text1"/>
        </w:rPr>
        <w:t xml:space="preserve"> The institutions</w:t>
      </w:r>
      <w:r w:rsidR="00E96572" w:rsidRPr="00EE52F0">
        <w:rPr>
          <w:color w:val="000000"/>
        </w:rPr>
        <w:t xml:space="preserve"> submit invoices to receive reimbursement against their actual IceCube M&amp;O costs.</w:t>
      </w:r>
      <w:r w:rsidR="007172FC">
        <w:rPr>
          <w:color w:val="000000"/>
        </w:rPr>
        <w:t xml:space="preserve">  </w:t>
      </w:r>
      <w:r w:rsidR="002C6520">
        <w:rPr>
          <w:color w:val="000000"/>
        </w:rPr>
        <w:fldChar w:fldCharType="begin"/>
      </w:r>
      <w:r w:rsidR="002C6520">
        <w:rPr>
          <w:color w:val="000000"/>
        </w:rPr>
        <w:instrText xml:space="preserve"> REF _Ref415401654 \h </w:instrText>
      </w:r>
      <w:r w:rsidR="002C6520">
        <w:rPr>
          <w:color w:val="000000"/>
        </w:rPr>
      </w:r>
      <w:r w:rsidR="002C6520">
        <w:rPr>
          <w:color w:val="000000"/>
        </w:rPr>
        <w:fldChar w:fldCharType="separate"/>
      </w:r>
      <w:r w:rsidR="00A8718E">
        <w:t xml:space="preserve">Table </w:t>
      </w:r>
      <w:r w:rsidR="00A8718E">
        <w:rPr>
          <w:noProof/>
        </w:rPr>
        <w:t>2</w:t>
      </w:r>
      <w:r w:rsidR="002C6520">
        <w:rPr>
          <w:color w:val="000000"/>
        </w:rPr>
        <w:fldChar w:fldCharType="end"/>
      </w:r>
      <w:r w:rsidR="00E96572" w:rsidRPr="00732150">
        <w:t xml:space="preserve"> summarizes M&amp;O responsibilities and total FY201</w:t>
      </w:r>
      <w:r w:rsidR="00D508C1">
        <w:t>8</w:t>
      </w:r>
      <w:r w:rsidR="00864735">
        <w:t>/201</w:t>
      </w:r>
      <w:r w:rsidR="00D508C1">
        <w:t>9</w:t>
      </w:r>
      <w:r w:rsidR="00E96572" w:rsidRPr="00EE52F0">
        <w:t xml:space="preserve"> funds for the subawardee </w:t>
      </w:r>
      <w:r w:rsidR="00A1386E">
        <w:t>institutions.</w:t>
      </w:r>
    </w:p>
    <w:p w:rsidR="00E96572" w:rsidRPr="0049784E" w:rsidRDefault="00E96572" w:rsidP="00E96572">
      <w:pPr>
        <w:pStyle w:val="BodyText"/>
        <w:rPr>
          <w:bCs/>
          <w:i w:val="0"/>
          <w:color w:val="000000"/>
          <w:sz w:val="8"/>
          <w:szCs w:val="8"/>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4463"/>
        <w:gridCol w:w="1342"/>
      </w:tblGrid>
      <w:tr w:rsidR="00E96572" w:rsidRPr="00A1386E">
        <w:trPr>
          <w:trHeight w:val="143"/>
          <w:jc w:val="center"/>
        </w:trPr>
        <w:tc>
          <w:tcPr>
            <w:tcW w:w="3474" w:type="dxa"/>
            <w:shd w:val="clear" w:color="auto" w:fill="auto"/>
          </w:tcPr>
          <w:p w:rsidR="00E96572" w:rsidRPr="00A1386E" w:rsidRDefault="00E96572" w:rsidP="00470037">
            <w:pPr>
              <w:ind w:left="184"/>
              <w:rPr>
                <w:b/>
                <w:bCs/>
                <w:color w:val="000000"/>
                <w:szCs w:val="24"/>
                <w:lang w:bidi="he-IL"/>
              </w:rPr>
            </w:pPr>
            <w:r w:rsidRPr="00A1386E">
              <w:rPr>
                <w:b/>
                <w:bCs/>
                <w:color w:val="000000"/>
                <w:szCs w:val="24"/>
                <w:lang w:bidi="he-IL"/>
              </w:rPr>
              <w:t>Institution</w:t>
            </w:r>
          </w:p>
        </w:tc>
        <w:tc>
          <w:tcPr>
            <w:tcW w:w="4463" w:type="dxa"/>
            <w:shd w:val="clear" w:color="auto" w:fill="auto"/>
          </w:tcPr>
          <w:p w:rsidR="00E96572" w:rsidRPr="00A1386E" w:rsidRDefault="00E96572" w:rsidP="00470037">
            <w:pPr>
              <w:ind w:left="16"/>
              <w:rPr>
                <w:b/>
                <w:bCs/>
                <w:color w:val="000000"/>
                <w:szCs w:val="24"/>
                <w:lang w:bidi="he-IL"/>
              </w:rPr>
            </w:pPr>
            <w:r w:rsidRPr="00A1386E">
              <w:rPr>
                <w:b/>
                <w:bCs/>
                <w:color w:val="000000"/>
                <w:szCs w:val="24"/>
                <w:lang w:bidi="he-IL"/>
              </w:rPr>
              <w:t>Major Responsibilities</w:t>
            </w:r>
          </w:p>
        </w:tc>
        <w:tc>
          <w:tcPr>
            <w:tcW w:w="1342" w:type="dxa"/>
            <w:shd w:val="clear" w:color="auto" w:fill="auto"/>
          </w:tcPr>
          <w:p w:rsidR="00E96572" w:rsidRPr="00A1386E" w:rsidRDefault="00E96572" w:rsidP="00470037">
            <w:pPr>
              <w:ind w:left="198"/>
              <w:rPr>
                <w:b/>
                <w:bCs/>
                <w:color w:val="000000"/>
                <w:szCs w:val="24"/>
                <w:lang w:bidi="he-IL"/>
              </w:rPr>
            </w:pPr>
            <w:r w:rsidRPr="00A1386E">
              <w:rPr>
                <w:b/>
                <w:bCs/>
                <w:color w:val="000000"/>
                <w:szCs w:val="24"/>
                <w:lang w:bidi="he-IL"/>
              </w:rPr>
              <w:t>Funds</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Lawrence Berkeley National Laboratory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DAQ maintenance, computing infrastructure</w:t>
            </w:r>
          </w:p>
        </w:tc>
        <w:tc>
          <w:tcPr>
            <w:tcW w:w="1342" w:type="dxa"/>
            <w:shd w:val="clear" w:color="auto" w:fill="auto"/>
          </w:tcPr>
          <w:p w:rsidR="00E96572" w:rsidRPr="00A1386E" w:rsidRDefault="003747F4" w:rsidP="00470037">
            <w:pPr>
              <w:ind w:left="-20"/>
              <w:jc w:val="right"/>
              <w:rPr>
                <w:color w:val="000000"/>
                <w:szCs w:val="24"/>
                <w:lang w:bidi="he-IL"/>
              </w:rPr>
            </w:pPr>
            <w:r w:rsidRPr="003747F4">
              <w:rPr>
                <w:color w:val="000000"/>
                <w:szCs w:val="24"/>
                <w:lang w:bidi="he-IL"/>
              </w:rPr>
              <w:t>$91,212</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Pennsylvania State University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Computing and data management, simulation production</w:t>
            </w:r>
            <w:r w:rsidR="007626A1">
              <w:rPr>
                <w:szCs w:val="24"/>
                <w:lang w:bidi="he-IL"/>
              </w:rPr>
              <w:t xml:space="preserve">, </w:t>
            </w:r>
            <w:r w:rsidR="007626A1" w:rsidRPr="00A1386E">
              <w:rPr>
                <w:szCs w:val="24"/>
                <w:lang w:bidi="he-IL"/>
              </w:rPr>
              <w:t>DAQ maintenance</w:t>
            </w:r>
          </w:p>
        </w:tc>
        <w:tc>
          <w:tcPr>
            <w:tcW w:w="1342" w:type="dxa"/>
            <w:shd w:val="clear" w:color="auto" w:fill="auto"/>
          </w:tcPr>
          <w:p w:rsidR="00E96572" w:rsidRPr="00A1386E" w:rsidRDefault="003747F4" w:rsidP="00D508C1">
            <w:pPr>
              <w:ind w:left="-20"/>
              <w:jc w:val="right"/>
              <w:rPr>
                <w:color w:val="000000"/>
                <w:szCs w:val="24"/>
                <w:lang w:bidi="he-IL"/>
              </w:rPr>
            </w:pPr>
            <w:r w:rsidRPr="003747F4">
              <w:rPr>
                <w:color w:val="000000"/>
                <w:szCs w:val="24"/>
                <w:lang w:bidi="he-IL"/>
              </w:rPr>
              <w:t>$</w:t>
            </w:r>
            <w:r w:rsidR="00D508C1">
              <w:rPr>
                <w:color w:val="000000"/>
                <w:szCs w:val="24"/>
                <w:lang w:bidi="he-IL"/>
              </w:rPr>
              <w:t>70,847</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Delaware, Bartol Institute</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 xml:space="preserve">IceTop calibration, monitoring and maintenance </w:t>
            </w:r>
          </w:p>
        </w:tc>
        <w:tc>
          <w:tcPr>
            <w:tcW w:w="1342" w:type="dxa"/>
            <w:shd w:val="clear" w:color="auto" w:fill="auto"/>
          </w:tcPr>
          <w:p w:rsidR="00E96572" w:rsidRPr="00A1386E" w:rsidRDefault="003747F4" w:rsidP="000A7573">
            <w:pPr>
              <w:ind w:left="-20"/>
              <w:jc w:val="right"/>
              <w:rPr>
                <w:color w:val="000000"/>
                <w:szCs w:val="24"/>
                <w:lang w:bidi="he-IL"/>
              </w:rPr>
            </w:pPr>
            <w:r w:rsidRPr="003747F4">
              <w:rPr>
                <w:color w:val="000000"/>
                <w:szCs w:val="24"/>
                <w:lang w:bidi="he-IL"/>
              </w:rPr>
              <w:t>$</w:t>
            </w:r>
            <w:r w:rsidR="00D508C1">
              <w:t>149,265</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Maryland at College Park</w:t>
            </w:r>
          </w:p>
        </w:tc>
        <w:tc>
          <w:tcPr>
            <w:tcW w:w="4463" w:type="dxa"/>
            <w:shd w:val="clear" w:color="auto" w:fill="auto"/>
          </w:tcPr>
          <w:p w:rsidR="00E96572" w:rsidRPr="00A1386E" w:rsidRDefault="00E96572" w:rsidP="00470037">
            <w:pPr>
              <w:ind w:left="16" w:right="-106"/>
              <w:rPr>
                <w:szCs w:val="24"/>
                <w:lang w:bidi="he-IL"/>
              </w:rPr>
            </w:pPr>
            <w:r w:rsidRPr="00A1386E">
              <w:rPr>
                <w:szCs w:val="24"/>
                <w:lang w:bidi="he-IL"/>
              </w:rPr>
              <w:t>IceTray software framework, online filter, simulation software</w:t>
            </w:r>
          </w:p>
        </w:tc>
        <w:tc>
          <w:tcPr>
            <w:tcW w:w="1342" w:type="dxa"/>
            <w:shd w:val="clear" w:color="auto" w:fill="auto"/>
          </w:tcPr>
          <w:p w:rsidR="00E96572" w:rsidRPr="00A1386E" w:rsidRDefault="003747F4" w:rsidP="0070011B">
            <w:pPr>
              <w:ind w:left="-20"/>
              <w:jc w:val="right"/>
              <w:rPr>
                <w:color w:val="000000"/>
                <w:szCs w:val="24"/>
                <w:lang w:bidi="he-IL"/>
              </w:rPr>
            </w:pPr>
            <w:r w:rsidRPr="003747F4">
              <w:rPr>
                <w:color w:val="000000"/>
                <w:szCs w:val="24"/>
                <w:lang w:bidi="he-IL"/>
              </w:rPr>
              <w:t>$</w:t>
            </w:r>
            <w:r w:rsidR="00D508C1">
              <w:t>603,369</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Alabama at Tuscaloosa</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Detector calibration, reconstruction and analysis tools</w:t>
            </w:r>
          </w:p>
        </w:tc>
        <w:tc>
          <w:tcPr>
            <w:tcW w:w="1342" w:type="dxa"/>
            <w:shd w:val="clear" w:color="auto" w:fill="auto"/>
          </w:tcPr>
          <w:p w:rsidR="00E96572" w:rsidRPr="00A1386E" w:rsidRDefault="003747F4" w:rsidP="00D508C1">
            <w:pPr>
              <w:ind w:left="-20"/>
              <w:jc w:val="right"/>
              <w:rPr>
                <w:color w:val="000000"/>
                <w:szCs w:val="24"/>
                <w:lang w:bidi="he-IL"/>
              </w:rPr>
            </w:pPr>
            <w:r w:rsidRPr="003747F4">
              <w:rPr>
                <w:color w:val="000000"/>
                <w:szCs w:val="24"/>
                <w:lang w:bidi="he-IL"/>
              </w:rPr>
              <w:t>$24,</w:t>
            </w:r>
            <w:r w:rsidR="00D508C1">
              <w:rPr>
                <w:color w:val="000000"/>
                <w:szCs w:val="24"/>
                <w:lang w:bidi="he-IL"/>
              </w:rPr>
              <w:t>592</w:t>
            </w:r>
          </w:p>
        </w:tc>
      </w:tr>
      <w:tr w:rsidR="007311B5" w:rsidRPr="00A1386E">
        <w:trPr>
          <w:cantSplit/>
          <w:trHeight w:val="260"/>
          <w:jc w:val="center"/>
        </w:trPr>
        <w:tc>
          <w:tcPr>
            <w:tcW w:w="3474" w:type="dxa"/>
            <w:shd w:val="clear" w:color="auto" w:fill="auto"/>
          </w:tcPr>
          <w:p w:rsidR="007311B5" w:rsidRPr="00A1386E" w:rsidRDefault="000A7573" w:rsidP="00470037">
            <w:pPr>
              <w:rPr>
                <w:color w:val="000000"/>
                <w:szCs w:val="24"/>
                <w:lang w:bidi="he-IL"/>
              </w:rPr>
            </w:pPr>
            <w:r>
              <w:rPr>
                <w:color w:val="000000"/>
                <w:szCs w:val="24"/>
                <w:lang w:bidi="he-IL"/>
              </w:rPr>
              <w:t>Michigan State University</w:t>
            </w:r>
          </w:p>
        </w:tc>
        <w:tc>
          <w:tcPr>
            <w:tcW w:w="4463" w:type="dxa"/>
            <w:shd w:val="clear" w:color="auto" w:fill="auto"/>
          </w:tcPr>
          <w:p w:rsidR="007311B5" w:rsidRPr="00A1386E" w:rsidRDefault="006651E8" w:rsidP="000A7573">
            <w:pPr>
              <w:ind w:right="-50"/>
              <w:rPr>
                <w:color w:val="000000"/>
                <w:szCs w:val="24"/>
                <w:lang w:bidi="he-IL"/>
              </w:rPr>
            </w:pPr>
            <w:r>
              <w:t xml:space="preserve">Simulation software, </w:t>
            </w:r>
            <w:r w:rsidRPr="00A1386E">
              <w:rPr>
                <w:szCs w:val="24"/>
                <w:lang w:bidi="he-IL"/>
              </w:rPr>
              <w:t>simulation production</w:t>
            </w:r>
          </w:p>
        </w:tc>
        <w:tc>
          <w:tcPr>
            <w:tcW w:w="1342" w:type="dxa"/>
            <w:shd w:val="clear" w:color="auto" w:fill="auto"/>
          </w:tcPr>
          <w:p w:rsidR="007311B5" w:rsidRPr="00A1386E" w:rsidRDefault="003747F4" w:rsidP="00D508C1">
            <w:pPr>
              <w:ind w:left="-20"/>
              <w:jc w:val="right"/>
              <w:rPr>
                <w:color w:val="000000"/>
                <w:szCs w:val="24"/>
                <w:lang w:bidi="he-IL"/>
              </w:rPr>
            </w:pPr>
            <w:r w:rsidRPr="003747F4">
              <w:rPr>
                <w:color w:val="000000"/>
                <w:szCs w:val="24"/>
                <w:lang w:bidi="he-IL"/>
              </w:rPr>
              <w:t>$</w:t>
            </w:r>
            <w:r w:rsidR="00D508C1">
              <w:t>28,807</w:t>
            </w:r>
          </w:p>
        </w:tc>
      </w:tr>
      <w:tr w:rsidR="003747F4" w:rsidRPr="00A1386E">
        <w:trPr>
          <w:cantSplit/>
          <w:trHeight w:val="260"/>
          <w:jc w:val="center"/>
        </w:trPr>
        <w:tc>
          <w:tcPr>
            <w:tcW w:w="3474" w:type="dxa"/>
            <w:shd w:val="clear" w:color="auto" w:fill="auto"/>
          </w:tcPr>
          <w:p w:rsidR="003747F4" w:rsidRDefault="003747F4" w:rsidP="00470037">
            <w:pPr>
              <w:rPr>
                <w:color w:val="000000"/>
                <w:szCs w:val="24"/>
                <w:lang w:bidi="he-IL"/>
              </w:rPr>
            </w:pPr>
            <w:r w:rsidRPr="003747F4">
              <w:rPr>
                <w:color w:val="000000"/>
                <w:szCs w:val="24"/>
                <w:lang w:bidi="he-IL"/>
              </w:rPr>
              <w:t>South Dakota School of Mines and Technology</w:t>
            </w:r>
            <w:r w:rsidR="00BA1569" w:rsidRPr="00BA1569">
              <w:rPr>
                <w:color w:val="000000"/>
                <w:szCs w:val="24"/>
                <w:lang w:bidi="he-IL"/>
              </w:rPr>
              <w:t xml:space="preserve"> </w:t>
            </w:r>
            <w:r w:rsidR="00BA1569" w:rsidRPr="003463F8">
              <w:rPr>
                <w:color w:val="000000"/>
                <w:sz w:val="18"/>
                <w:szCs w:val="18"/>
                <w:lang w:bidi="he-IL"/>
              </w:rPr>
              <w:t>(added in July 2017)</w:t>
            </w:r>
          </w:p>
        </w:tc>
        <w:tc>
          <w:tcPr>
            <w:tcW w:w="4463" w:type="dxa"/>
            <w:shd w:val="clear" w:color="auto" w:fill="auto"/>
          </w:tcPr>
          <w:p w:rsidR="003747F4" w:rsidRDefault="002C1C07" w:rsidP="000A7573">
            <w:pPr>
              <w:ind w:right="-50"/>
            </w:pPr>
            <w:r w:rsidRPr="002C1C07">
              <w:t>Simulation production</w:t>
            </w:r>
            <w:r>
              <w:t xml:space="preserve"> and </w:t>
            </w:r>
            <w:r w:rsidRPr="00A1386E">
              <w:rPr>
                <w:szCs w:val="24"/>
                <w:lang w:bidi="he-IL"/>
              </w:rPr>
              <w:t>reconstruction</w:t>
            </w:r>
          </w:p>
        </w:tc>
        <w:tc>
          <w:tcPr>
            <w:tcW w:w="1342" w:type="dxa"/>
            <w:shd w:val="clear" w:color="auto" w:fill="auto"/>
          </w:tcPr>
          <w:p w:rsidR="003747F4" w:rsidRPr="003747F4" w:rsidRDefault="003747F4" w:rsidP="00D508C1">
            <w:pPr>
              <w:ind w:left="-20"/>
              <w:jc w:val="right"/>
              <w:rPr>
                <w:color w:val="000000"/>
                <w:szCs w:val="24"/>
                <w:lang w:bidi="he-IL"/>
              </w:rPr>
            </w:pPr>
            <w:r>
              <w:rPr>
                <w:color w:val="000000"/>
                <w:szCs w:val="24"/>
                <w:lang w:bidi="he-IL"/>
              </w:rPr>
              <w:t>$</w:t>
            </w:r>
            <w:r w:rsidR="00D508C1">
              <w:rPr>
                <w:color w:val="000000"/>
                <w:szCs w:val="24"/>
                <w:lang w:bidi="he-IL"/>
              </w:rPr>
              <w:t>00.00</w:t>
            </w:r>
          </w:p>
        </w:tc>
      </w:tr>
      <w:tr w:rsidR="00E96572" w:rsidRPr="00A1386E">
        <w:trPr>
          <w:cantSplit/>
          <w:trHeight w:val="170"/>
          <w:jc w:val="center"/>
        </w:trPr>
        <w:tc>
          <w:tcPr>
            <w:tcW w:w="3474" w:type="dxa"/>
            <w:shd w:val="clear" w:color="auto" w:fill="auto"/>
          </w:tcPr>
          <w:p w:rsidR="00E96572" w:rsidRPr="00A1386E" w:rsidRDefault="00E96572" w:rsidP="00470037">
            <w:pPr>
              <w:rPr>
                <w:b/>
                <w:bCs/>
                <w:color w:val="000000"/>
                <w:szCs w:val="24"/>
                <w:lang w:bidi="he-IL"/>
              </w:rPr>
            </w:pPr>
            <w:r w:rsidRPr="00A1386E">
              <w:rPr>
                <w:b/>
                <w:bCs/>
                <w:color w:val="000000"/>
                <w:szCs w:val="24"/>
                <w:lang w:bidi="he-IL"/>
              </w:rPr>
              <w:t xml:space="preserve">Total </w:t>
            </w:r>
          </w:p>
        </w:tc>
        <w:tc>
          <w:tcPr>
            <w:tcW w:w="4463" w:type="dxa"/>
            <w:shd w:val="clear" w:color="auto" w:fill="auto"/>
          </w:tcPr>
          <w:p w:rsidR="00E96572" w:rsidRPr="00A1386E" w:rsidRDefault="00E96572" w:rsidP="00470037">
            <w:pPr>
              <w:ind w:left="16" w:right="-50"/>
              <w:rPr>
                <w:b/>
                <w:bCs/>
                <w:color w:val="000000"/>
                <w:szCs w:val="24"/>
                <w:lang w:bidi="he-IL"/>
              </w:rPr>
            </w:pPr>
            <w:r w:rsidRPr="00A1386E">
              <w:rPr>
                <w:b/>
                <w:bCs/>
                <w:color w:val="000000"/>
                <w:szCs w:val="24"/>
                <w:lang w:bidi="he-IL"/>
              </w:rPr>
              <w:t> </w:t>
            </w:r>
          </w:p>
        </w:tc>
        <w:tc>
          <w:tcPr>
            <w:tcW w:w="1342" w:type="dxa"/>
            <w:shd w:val="clear" w:color="auto" w:fill="auto"/>
          </w:tcPr>
          <w:p w:rsidR="00E96572" w:rsidRPr="00A1386E" w:rsidRDefault="00856B68" w:rsidP="00B66EDF">
            <w:pPr>
              <w:ind w:left="-20"/>
              <w:jc w:val="right"/>
              <w:rPr>
                <w:b/>
                <w:bCs/>
                <w:szCs w:val="24"/>
                <w:lang w:bidi="he-IL"/>
              </w:rPr>
            </w:pPr>
            <w:r w:rsidRPr="00856B68">
              <w:rPr>
                <w:b/>
                <w:bCs/>
                <w:szCs w:val="24"/>
                <w:lang w:bidi="he-IL"/>
              </w:rPr>
              <w:t>$</w:t>
            </w:r>
            <w:r w:rsidR="00B66EDF">
              <w:rPr>
                <w:b/>
                <w:bCs/>
                <w:szCs w:val="24"/>
                <w:lang w:bidi="he-IL"/>
              </w:rPr>
              <w:t>968,092</w:t>
            </w:r>
          </w:p>
        </w:tc>
      </w:tr>
    </w:tbl>
    <w:p w:rsidR="00E96572" w:rsidRPr="0049784E" w:rsidRDefault="00E96572" w:rsidP="00E96572">
      <w:pPr>
        <w:jc w:val="center"/>
        <w:rPr>
          <w:b/>
          <w:bCs/>
          <w:color w:val="FF0000"/>
          <w:sz w:val="8"/>
          <w:szCs w:val="8"/>
        </w:rPr>
      </w:pPr>
    </w:p>
    <w:p w:rsidR="00E96572" w:rsidRDefault="002C6520" w:rsidP="00D508C1">
      <w:pPr>
        <w:pStyle w:val="Caption"/>
        <w:jc w:val="center"/>
      </w:pPr>
      <w:bookmarkStart w:id="2" w:name="_Ref415401654"/>
      <w:r>
        <w:t xml:space="preserve">Table </w:t>
      </w:r>
      <w:r w:rsidR="004D6CA2">
        <w:rPr>
          <w:noProof/>
        </w:rPr>
        <w:fldChar w:fldCharType="begin"/>
      </w:r>
      <w:r w:rsidR="004D6CA2">
        <w:rPr>
          <w:noProof/>
        </w:rPr>
        <w:instrText xml:space="preserve"> SEQ Table \* ARABIC </w:instrText>
      </w:r>
      <w:r w:rsidR="004D6CA2">
        <w:rPr>
          <w:noProof/>
        </w:rPr>
        <w:fldChar w:fldCharType="separate"/>
      </w:r>
      <w:r w:rsidR="00A8718E">
        <w:rPr>
          <w:noProof/>
        </w:rPr>
        <w:t>2</w:t>
      </w:r>
      <w:r w:rsidR="004D6CA2">
        <w:rPr>
          <w:noProof/>
        </w:rPr>
        <w:fldChar w:fldCharType="end"/>
      </w:r>
      <w:bookmarkEnd w:id="2"/>
      <w:r>
        <w:t xml:space="preserve">: </w:t>
      </w:r>
      <w:r w:rsidRPr="00101EE0">
        <w:t xml:space="preserve">IceCube M&amp;O Subawardee Institutions – </w:t>
      </w:r>
      <w:r w:rsidR="00284EA8">
        <w:t>PY</w:t>
      </w:r>
      <w:r w:rsidR="00D508C1">
        <w:t>3</w:t>
      </w:r>
      <w:r w:rsidR="00284EA8">
        <w:t xml:space="preserve"> (</w:t>
      </w:r>
      <w:r w:rsidRPr="00101EE0">
        <w:t>FY201</w:t>
      </w:r>
      <w:r w:rsidR="00D508C1">
        <w:t>8</w:t>
      </w:r>
      <w:r w:rsidR="00284EA8">
        <w:t>/201</w:t>
      </w:r>
      <w:r w:rsidR="00D508C1">
        <w:t>9</w:t>
      </w:r>
      <w:r w:rsidR="00284EA8">
        <w:t>)</w:t>
      </w:r>
      <w:r w:rsidRPr="00101EE0">
        <w:t xml:space="preserve"> Major Responsibilities and Funding</w:t>
      </w:r>
    </w:p>
    <w:p w:rsidR="002C6520" w:rsidRPr="00112B0B" w:rsidRDefault="002C6520" w:rsidP="00112B0B">
      <w:pPr>
        <w:rPr>
          <w:b/>
          <w:i/>
          <w:lang w:eastAsia="ja-JP"/>
        </w:rPr>
      </w:pPr>
    </w:p>
    <w:p w:rsidR="00E96572" w:rsidRPr="00E478E0" w:rsidRDefault="00E96572" w:rsidP="001E4BB8">
      <w:pPr>
        <w:pStyle w:val="Heading2"/>
      </w:pPr>
      <w:bookmarkStart w:id="3" w:name="_Toc529802364"/>
      <w:r w:rsidRPr="00E478E0">
        <w:lastRenderedPageBreak/>
        <w:t>IceCube</w:t>
      </w:r>
      <w:r w:rsidRPr="00D168E7">
        <w:t xml:space="preserve"> </w:t>
      </w:r>
      <w:r>
        <w:t xml:space="preserve">NSF </w:t>
      </w:r>
      <w:r w:rsidRPr="00D168E7">
        <w:t>M&amp;O</w:t>
      </w:r>
      <w:r>
        <w:t xml:space="preserve"> </w:t>
      </w:r>
      <w:r w:rsidRPr="00C4032F">
        <w:t>Award</w:t>
      </w:r>
      <w:r>
        <w:t xml:space="preserve"> </w:t>
      </w:r>
      <w:r w:rsidRPr="00D168E7">
        <w:t>Budget, Actual Cost and Forecast</w:t>
      </w:r>
      <w:bookmarkEnd w:id="3"/>
      <w:r w:rsidRPr="00E478E0">
        <w:t xml:space="preserve"> </w:t>
      </w:r>
    </w:p>
    <w:p w:rsidR="00B347DE" w:rsidRDefault="00B347DE" w:rsidP="00E83FCA">
      <w:pPr>
        <w:tabs>
          <w:tab w:val="decimal" w:pos="8460"/>
        </w:tabs>
        <w:spacing w:after="80"/>
        <w:jc w:val="both"/>
      </w:pPr>
      <w:r w:rsidRPr="00080D93">
        <w:t>The current IceCube NSF M&amp;O 5-ye</w:t>
      </w:r>
      <w:r w:rsidR="005E1CEC">
        <w:t xml:space="preserve">ar award was established in the middle </w:t>
      </w:r>
      <w:r w:rsidRPr="00080D93">
        <w:t>of Federal Fiscal Year 201</w:t>
      </w:r>
      <w:r w:rsidR="005E1CEC">
        <w:t>6</w:t>
      </w:r>
      <w:r w:rsidRPr="00080D93">
        <w:t xml:space="preserve">, on </w:t>
      </w:r>
      <w:r w:rsidR="005E1CEC">
        <w:t>April 1</w:t>
      </w:r>
      <w:r w:rsidRPr="00080D93">
        <w:t>, 201</w:t>
      </w:r>
      <w:r w:rsidR="005E1CEC">
        <w:t>6</w:t>
      </w:r>
      <w:r w:rsidRPr="00080D93">
        <w:t>.</w:t>
      </w:r>
      <w:r w:rsidR="005E1CEC">
        <w:t xml:space="preserve"> </w:t>
      </w:r>
      <w:r w:rsidRPr="00080D93">
        <w:t xml:space="preserve">The following table presents the financial status </w:t>
      </w:r>
      <w:r w:rsidR="00E83FCA">
        <w:rPr>
          <w:color w:val="000000" w:themeColor="text1"/>
        </w:rPr>
        <w:t>ten</w:t>
      </w:r>
      <w:r>
        <w:t xml:space="preserve"> months </w:t>
      </w:r>
      <w:r w:rsidRPr="00080D93">
        <w:t xml:space="preserve">into </w:t>
      </w:r>
      <w:r w:rsidR="005E1CEC">
        <w:t xml:space="preserve">the </w:t>
      </w:r>
      <w:r w:rsidRPr="00080D93">
        <w:t>Year</w:t>
      </w:r>
      <w:r>
        <w:t xml:space="preserve"> </w:t>
      </w:r>
      <w:r w:rsidR="009E2D2C">
        <w:t>3</w:t>
      </w:r>
      <w:r w:rsidRPr="00080D93">
        <w:t xml:space="preserve"> of the award, and </w:t>
      </w:r>
      <w:r>
        <w:t xml:space="preserve">shows </w:t>
      </w:r>
      <w:r w:rsidRPr="00080D93">
        <w:t xml:space="preserve">an estimated balance at the end of </w:t>
      </w:r>
      <w:r w:rsidR="005E1CEC">
        <w:t>PY</w:t>
      </w:r>
      <w:r w:rsidR="009E2D2C">
        <w:t>3</w:t>
      </w:r>
      <w:r w:rsidRPr="00080D93">
        <w:t>.</w:t>
      </w:r>
    </w:p>
    <w:p w:rsidR="00B347DE" w:rsidRPr="00D82328" w:rsidRDefault="00B347DE" w:rsidP="003E0971">
      <w:pPr>
        <w:tabs>
          <w:tab w:val="decimal" w:pos="8460"/>
        </w:tabs>
        <w:jc w:val="both"/>
        <w:rPr>
          <w:color w:val="000000" w:themeColor="text1"/>
        </w:rPr>
      </w:pPr>
      <w:r w:rsidRPr="00D82328">
        <w:rPr>
          <w:color w:val="000000" w:themeColor="text1"/>
        </w:rPr>
        <w:t>Total awarded funds to the University of Wisconsin (UW) for supporting</w:t>
      </w:r>
      <w:r w:rsidR="00183BB6" w:rsidRPr="00D82328">
        <w:rPr>
          <w:color w:val="000000" w:themeColor="text1"/>
        </w:rPr>
        <w:t xml:space="preserve"> IceCube M&amp;O</w:t>
      </w:r>
      <w:r w:rsidRPr="00D82328">
        <w:rPr>
          <w:color w:val="000000" w:themeColor="text1"/>
        </w:rPr>
        <w:t xml:space="preserve"> </w:t>
      </w:r>
      <w:r w:rsidR="00183BB6" w:rsidRPr="00D82328">
        <w:rPr>
          <w:color w:val="000000" w:themeColor="text1"/>
        </w:rPr>
        <w:t xml:space="preserve">from the beginning of </w:t>
      </w:r>
      <w:r w:rsidR="00B545A0" w:rsidRPr="00D82328">
        <w:rPr>
          <w:color w:val="000000" w:themeColor="text1"/>
        </w:rPr>
        <w:t>PY</w:t>
      </w:r>
      <w:r w:rsidR="008545CB" w:rsidRPr="00D82328">
        <w:rPr>
          <w:color w:val="000000" w:themeColor="text1"/>
        </w:rPr>
        <w:t>1</w:t>
      </w:r>
      <w:r w:rsidR="00B545A0" w:rsidRPr="00D82328">
        <w:rPr>
          <w:color w:val="000000" w:themeColor="text1"/>
        </w:rPr>
        <w:t xml:space="preserve"> through</w:t>
      </w:r>
      <w:r w:rsidR="008545CB" w:rsidRPr="00D82328">
        <w:rPr>
          <w:color w:val="000000" w:themeColor="text1"/>
        </w:rPr>
        <w:t xml:space="preserve"> </w:t>
      </w:r>
      <w:r w:rsidR="00E83FCA">
        <w:rPr>
          <w:color w:val="000000" w:themeColor="text1"/>
        </w:rPr>
        <w:t xml:space="preserve">the end </w:t>
      </w:r>
      <w:r w:rsidR="008545CB" w:rsidRPr="00D82328">
        <w:rPr>
          <w:color w:val="000000" w:themeColor="text1"/>
        </w:rPr>
        <w:t xml:space="preserve">of </w:t>
      </w:r>
      <w:r w:rsidR="00B545A0" w:rsidRPr="00D82328">
        <w:rPr>
          <w:color w:val="000000" w:themeColor="text1"/>
        </w:rPr>
        <w:t>PY</w:t>
      </w:r>
      <w:r w:rsidR="00C319B7" w:rsidRPr="00D82328">
        <w:rPr>
          <w:color w:val="000000" w:themeColor="text1"/>
        </w:rPr>
        <w:t>3</w:t>
      </w:r>
      <w:r w:rsidR="00E83FCA">
        <w:rPr>
          <w:color w:val="000000" w:themeColor="text1"/>
        </w:rPr>
        <w:t xml:space="preserve"> are </w:t>
      </w:r>
      <w:r w:rsidR="00B545A0" w:rsidRPr="00D82328">
        <w:rPr>
          <w:color w:val="000000" w:themeColor="text1"/>
        </w:rPr>
        <w:t>$</w:t>
      </w:r>
      <w:r w:rsidR="00D82B7E">
        <w:rPr>
          <w:color w:val="000000" w:themeColor="text1"/>
        </w:rPr>
        <w:t>21</w:t>
      </w:r>
      <w:r w:rsidR="006A716A" w:rsidRPr="00D82328">
        <w:rPr>
          <w:color w:val="000000" w:themeColor="text1"/>
        </w:rPr>
        <w:t>,</w:t>
      </w:r>
      <w:r w:rsidR="00E83FCA">
        <w:rPr>
          <w:color w:val="000000" w:themeColor="text1"/>
        </w:rPr>
        <w:t>3</w:t>
      </w:r>
      <w:r w:rsidR="006A716A" w:rsidRPr="00D82328">
        <w:rPr>
          <w:color w:val="000000" w:themeColor="text1"/>
        </w:rPr>
        <w:t>6</w:t>
      </w:r>
      <w:r w:rsidR="00E83FCA">
        <w:rPr>
          <w:color w:val="000000" w:themeColor="text1"/>
        </w:rPr>
        <w:t>0</w:t>
      </w:r>
      <w:r w:rsidR="00B545A0" w:rsidRPr="00D82328">
        <w:rPr>
          <w:color w:val="000000" w:themeColor="text1"/>
        </w:rPr>
        <w:t>K</w:t>
      </w:r>
      <w:r w:rsidR="0041207C">
        <w:rPr>
          <w:color w:val="000000" w:themeColor="text1"/>
        </w:rPr>
        <w:t xml:space="preserve"> (including the supplemental funding of </w:t>
      </w:r>
      <w:r w:rsidR="006B7706">
        <w:rPr>
          <w:color w:val="000000" w:themeColor="text1"/>
        </w:rPr>
        <w:t>$</w:t>
      </w:r>
      <w:r w:rsidR="006B7706" w:rsidRPr="006B7706">
        <w:rPr>
          <w:color w:val="000000" w:themeColor="text1"/>
        </w:rPr>
        <w:t>67,999</w:t>
      </w:r>
      <w:r w:rsidR="006B7706">
        <w:rPr>
          <w:color w:val="000000" w:themeColor="text1"/>
        </w:rPr>
        <w:t xml:space="preserve"> in PY2 and </w:t>
      </w:r>
      <w:r w:rsidR="0041207C">
        <w:rPr>
          <w:color w:val="000000" w:themeColor="text1"/>
        </w:rPr>
        <w:t>$291,</w:t>
      </w:r>
      <w:r w:rsidR="0041207C" w:rsidRPr="00C319B7">
        <w:t>712</w:t>
      </w:r>
      <w:r w:rsidR="006B7706">
        <w:t xml:space="preserve"> in PY3)</w:t>
      </w:r>
      <w:r w:rsidR="00B545A0" w:rsidRPr="00D82328">
        <w:rPr>
          <w:color w:val="000000" w:themeColor="text1"/>
        </w:rPr>
        <w:t>.</w:t>
      </w:r>
      <w:r w:rsidR="00643CC4" w:rsidRPr="00D82328">
        <w:rPr>
          <w:color w:val="000000" w:themeColor="text1"/>
        </w:rPr>
        <w:t xml:space="preserve"> </w:t>
      </w:r>
      <w:r w:rsidR="0041207C">
        <w:rPr>
          <w:color w:val="000000" w:themeColor="text1"/>
        </w:rPr>
        <w:t xml:space="preserve"> </w:t>
      </w:r>
      <w:r w:rsidRPr="00D82328">
        <w:rPr>
          <w:color w:val="000000" w:themeColor="text1"/>
        </w:rPr>
        <w:t>Total actual cost as of</w:t>
      </w:r>
      <w:r w:rsidR="00F643F4" w:rsidRPr="00D82328">
        <w:rPr>
          <w:color w:val="000000" w:themeColor="text1"/>
        </w:rPr>
        <w:t xml:space="preserve"> </w:t>
      </w:r>
      <w:r w:rsidR="00E83FCA">
        <w:rPr>
          <w:color w:val="000000" w:themeColor="text1"/>
        </w:rPr>
        <w:t>Janu</w:t>
      </w:r>
      <w:bookmarkStart w:id="4" w:name="_GoBack"/>
      <w:bookmarkEnd w:id="4"/>
      <w:r w:rsidR="00E83FCA">
        <w:rPr>
          <w:color w:val="000000" w:themeColor="text1"/>
        </w:rPr>
        <w:t>ary</w:t>
      </w:r>
      <w:r w:rsidR="00F643F4" w:rsidRPr="00D82328">
        <w:rPr>
          <w:color w:val="000000" w:themeColor="text1"/>
        </w:rPr>
        <w:t xml:space="preserve"> 3</w:t>
      </w:r>
      <w:r w:rsidR="00E83FCA">
        <w:rPr>
          <w:color w:val="000000" w:themeColor="text1"/>
        </w:rPr>
        <w:t>1</w:t>
      </w:r>
      <w:r w:rsidRPr="00D82328">
        <w:rPr>
          <w:color w:val="000000" w:themeColor="text1"/>
        </w:rPr>
        <w:t>, 201</w:t>
      </w:r>
      <w:r w:rsidR="00E83FCA">
        <w:rPr>
          <w:color w:val="000000" w:themeColor="text1"/>
        </w:rPr>
        <w:t>9</w:t>
      </w:r>
      <w:r w:rsidRPr="00D82328">
        <w:rPr>
          <w:color w:val="000000" w:themeColor="text1"/>
        </w:rPr>
        <w:t xml:space="preserve"> is $</w:t>
      </w:r>
      <w:r w:rsidR="00E83FCA">
        <w:rPr>
          <w:color w:val="000000" w:themeColor="text1"/>
        </w:rPr>
        <w:t>19</w:t>
      </w:r>
      <w:r w:rsidR="006A716A" w:rsidRPr="00D82328">
        <w:rPr>
          <w:color w:val="000000" w:themeColor="text1"/>
        </w:rPr>
        <w:t>,</w:t>
      </w:r>
      <w:r w:rsidR="00E83FCA">
        <w:rPr>
          <w:color w:val="000000" w:themeColor="text1"/>
        </w:rPr>
        <w:t>427</w:t>
      </w:r>
      <w:r w:rsidR="00F019F3" w:rsidRPr="00D82328">
        <w:rPr>
          <w:color w:val="000000" w:themeColor="text1"/>
        </w:rPr>
        <w:t>K</w:t>
      </w:r>
      <w:r w:rsidR="004405B7" w:rsidRPr="00D82328">
        <w:rPr>
          <w:color w:val="000000" w:themeColor="text1"/>
        </w:rPr>
        <w:t xml:space="preserve"> and</w:t>
      </w:r>
      <w:r w:rsidRPr="00D82328">
        <w:rPr>
          <w:color w:val="000000" w:themeColor="text1"/>
        </w:rPr>
        <w:t xml:space="preserve"> open commitments </w:t>
      </w:r>
      <w:r w:rsidR="008B0017" w:rsidRPr="00D82328">
        <w:rPr>
          <w:color w:val="000000" w:themeColor="text1"/>
        </w:rPr>
        <w:t xml:space="preserve">against purchase orders and subaward agreements </w:t>
      </w:r>
      <w:r w:rsidRPr="00D82328">
        <w:rPr>
          <w:color w:val="000000" w:themeColor="text1"/>
        </w:rPr>
        <w:t>are $</w:t>
      </w:r>
      <w:r w:rsidR="00E83FCA">
        <w:rPr>
          <w:color w:val="000000" w:themeColor="text1"/>
        </w:rPr>
        <w:t>8</w:t>
      </w:r>
      <w:r w:rsidR="00D82328" w:rsidRPr="00D82328">
        <w:rPr>
          <w:color w:val="000000" w:themeColor="text1"/>
        </w:rPr>
        <w:t>5</w:t>
      </w:r>
      <w:r w:rsidR="005D42D5" w:rsidRPr="00D82328">
        <w:rPr>
          <w:color w:val="000000" w:themeColor="text1"/>
        </w:rPr>
        <w:t>4</w:t>
      </w:r>
      <w:r w:rsidRPr="00D82328">
        <w:rPr>
          <w:color w:val="000000" w:themeColor="text1"/>
        </w:rPr>
        <w:t xml:space="preserve">K.  The current </w:t>
      </w:r>
      <w:r w:rsidR="00637D4E" w:rsidRPr="00D82328">
        <w:rPr>
          <w:color w:val="000000" w:themeColor="text1"/>
        </w:rPr>
        <w:t xml:space="preserve">balance as of </w:t>
      </w:r>
      <w:r w:rsidR="003E0971">
        <w:rPr>
          <w:color w:val="000000" w:themeColor="text1"/>
        </w:rPr>
        <w:t>January 31</w:t>
      </w:r>
      <w:r w:rsidR="00F643F4" w:rsidRPr="00D82328">
        <w:rPr>
          <w:color w:val="000000" w:themeColor="text1"/>
        </w:rPr>
        <w:t>, 201</w:t>
      </w:r>
      <w:r w:rsidR="003E0971">
        <w:rPr>
          <w:color w:val="000000" w:themeColor="text1"/>
        </w:rPr>
        <w:t>9</w:t>
      </w:r>
      <w:r w:rsidR="00F643F4" w:rsidRPr="00D82328">
        <w:rPr>
          <w:color w:val="000000" w:themeColor="text1"/>
        </w:rPr>
        <w:t xml:space="preserve"> </w:t>
      </w:r>
      <w:r w:rsidR="00637D4E" w:rsidRPr="00D82328">
        <w:rPr>
          <w:color w:val="000000" w:themeColor="text1"/>
        </w:rPr>
        <w:t>is</w:t>
      </w:r>
      <w:r w:rsidRPr="00D82328">
        <w:rPr>
          <w:color w:val="000000" w:themeColor="text1"/>
        </w:rPr>
        <w:t xml:space="preserve"> $</w:t>
      </w:r>
      <w:r w:rsidR="003E0971">
        <w:rPr>
          <w:color w:val="000000" w:themeColor="text1"/>
        </w:rPr>
        <w:t>1,079</w:t>
      </w:r>
      <w:r w:rsidR="00653B12" w:rsidRPr="00D82328">
        <w:rPr>
          <w:color w:val="000000" w:themeColor="text1"/>
        </w:rPr>
        <w:t>K.  With a projection of $</w:t>
      </w:r>
      <w:r w:rsidR="003E0971">
        <w:rPr>
          <w:color w:val="000000" w:themeColor="text1"/>
        </w:rPr>
        <w:t>1,146</w:t>
      </w:r>
      <w:r w:rsidRPr="00D82328">
        <w:rPr>
          <w:color w:val="000000" w:themeColor="text1"/>
        </w:rPr>
        <w:t xml:space="preserve">K for the remaining expenses </w:t>
      </w:r>
      <w:r w:rsidR="00460D4B" w:rsidRPr="00D82328">
        <w:rPr>
          <w:color w:val="000000" w:themeColor="text1"/>
        </w:rPr>
        <w:t xml:space="preserve">during </w:t>
      </w:r>
      <w:r w:rsidRPr="00D82328">
        <w:rPr>
          <w:color w:val="000000" w:themeColor="text1"/>
        </w:rPr>
        <w:t xml:space="preserve">the final </w:t>
      </w:r>
      <w:r w:rsidR="003E0971">
        <w:rPr>
          <w:color w:val="000000" w:themeColor="text1"/>
        </w:rPr>
        <w:t>two</w:t>
      </w:r>
      <w:r w:rsidRPr="00D82328">
        <w:rPr>
          <w:color w:val="000000" w:themeColor="text1"/>
        </w:rPr>
        <w:t xml:space="preserve"> months of </w:t>
      </w:r>
      <w:r w:rsidR="001F68F9" w:rsidRPr="00D82328">
        <w:rPr>
          <w:color w:val="000000" w:themeColor="text1"/>
        </w:rPr>
        <w:t>PY</w:t>
      </w:r>
      <w:r w:rsidR="00D82328" w:rsidRPr="00D82328">
        <w:rPr>
          <w:color w:val="000000" w:themeColor="text1"/>
        </w:rPr>
        <w:t>3</w:t>
      </w:r>
      <w:r w:rsidRPr="00D82328">
        <w:rPr>
          <w:color w:val="000000" w:themeColor="text1"/>
        </w:rPr>
        <w:t xml:space="preserve">, the estimated </w:t>
      </w:r>
      <w:r w:rsidR="00186C21" w:rsidRPr="00D82328">
        <w:rPr>
          <w:color w:val="000000" w:themeColor="text1"/>
        </w:rPr>
        <w:t>negative balance</w:t>
      </w:r>
      <w:r w:rsidRPr="00D82328">
        <w:rPr>
          <w:color w:val="000000" w:themeColor="text1"/>
        </w:rPr>
        <w:t xml:space="preserve"> at the end of </w:t>
      </w:r>
      <w:r w:rsidR="00653B12" w:rsidRPr="00D82328">
        <w:rPr>
          <w:color w:val="000000" w:themeColor="text1"/>
        </w:rPr>
        <w:t>PY</w:t>
      </w:r>
      <w:r w:rsidR="00D82328" w:rsidRPr="00D82328">
        <w:rPr>
          <w:color w:val="000000" w:themeColor="text1"/>
        </w:rPr>
        <w:t>3</w:t>
      </w:r>
      <w:r w:rsidRPr="00D82328">
        <w:rPr>
          <w:color w:val="000000" w:themeColor="text1"/>
        </w:rPr>
        <w:t xml:space="preserve"> </w:t>
      </w:r>
      <w:r w:rsidR="00186C21" w:rsidRPr="00D82328">
        <w:rPr>
          <w:color w:val="000000" w:themeColor="text1"/>
        </w:rPr>
        <w:t>is</w:t>
      </w:r>
      <w:r w:rsidRPr="00D82328">
        <w:rPr>
          <w:color w:val="000000" w:themeColor="text1"/>
        </w:rPr>
        <w:t xml:space="preserve"> </w:t>
      </w:r>
      <w:r w:rsidR="00186C21" w:rsidRPr="00D82328">
        <w:rPr>
          <w:color w:val="000000" w:themeColor="text1"/>
        </w:rPr>
        <w:t>-</w:t>
      </w:r>
      <w:r w:rsidRPr="00D82328">
        <w:rPr>
          <w:color w:val="000000" w:themeColor="text1"/>
        </w:rPr>
        <w:t>$</w:t>
      </w:r>
      <w:r w:rsidR="003E0971">
        <w:rPr>
          <w:color w:val="000000" w:themeColor="text1"/>
        </w:rPr>
        <w:t>6</w:t>
      </w:r>
      <w:r w:rsidR="00D82328" w:rsidRPr="00D82328">
        <w:rPr>
          <w:color w:val="000000" w:themeColor="text1"/>
        </w:rPr>
        <w:t>7</w:t>
      </w:r>
      <w:r w:rsidRPr="00D82328">
        <w:rPr>
          <w:color w:val="000000" w:themeColor="text1"/>
        </w:rPr>
        <w:t xml:space="preserve">K, which is </w:t>
      </w:r>
      <w:r w:rsidR="003E0971">
        <w:rPr>
          <w:color w:val="000000" w:themeColor="text1"/>
        </w:rPr>
        <w:t>0</w:t>
      </w:r>
      <w:r w:rsidR="00643CC4" w:rsidRPr="00D82328">
        <w:rPr>
          <w:color w:val="000000" w:themeColor="text1"/>
        </w:rPr>
        <w:t>.</w:t>
      </w:r>
      <w:r w:rsidR="003E0971">
        <w:rPr>
          <w:color w:val="000000" w:themeColor="text1"/>
        </w:rPr>
        <w:t>3</w:t>
      </w:r>
      <w:r w:rsidRPr="00D82328">
        <w:rPr>
          <w:color w:val="000000" w:themeColor="text1"/>
        </w:rPr>
        <w:t xml:space="preserve">% of the </w:t>
      </w:r>
      <w:r w:rsidR="00DB2094" w:rsidRPr="00D82328">
        <w:rPr>
          <w:color w:val="000000" w:themeColor="text1"/>
        </w:rPr>
        <w:t>PY</w:t>
      </w:r>
      <w:r w:rsidR="00D82328" w:rsidRPr="00D82328">
        <w:rPr>
          <w:color w:val="000000" w:themeColor="text1"/>
        </w:rPr>
        <w:t>3</w:t>
      </w:r>
      <w:r w:rsidR="00643CC4" w:rsidRPr="00D82328">
        <w:rPr>
          <w:color w:val="000000" w:themeColor="text1"/>
        </w:rPr>
        <w:t xml:space="preserve"> </w:t>
      </w:r>
      <w:r w:rsidRPr="00D82328">
        <w:rPr>
          <w:color w:val="000000" w:themeColor="text1"/>
        </w:rPr>
        <w:t>budget (</w:t>
      </w:r>
      <w:r w:rsidR="00480422" w:rsidRPr="00D82328">
        <w:rPr>
          <w:color w:val="000000" w:themeColor="text1"/>
        </w:rPr>
        <w:fldChar w:fldCharType="begin"/>
      </w:r>
      <w:r w:rsidR="00480422" w:rsidRPr="00D82328">
        <w:rPr>
          <w:color w:val="000000" w:themeColor="text1"/>
        </w:rPr>
        <w:instrText xml:space="preserve"> REF _Ref415401727 \h </w:instrText>
      </w:r>
      <w:r w:rsidR="00480422" w:rsidRPr="00D82328">
        <w:rPr>
          <w:color w:val="000000" w:themeColor="text1"/>
        </w:rPr>
      </w:r>
      <w:r w:rsidR="00480422" w:rsidRPr="00D82328">
        <w:rPr>
          <w:color w:val="000000" w:themeColor="text1"/>
        </w:rPr>
        <w:fldChar w:fldCharType="separate"/>
      </w:r>
      <w:r w:rsidR="00A8718E">
        <w:t xml:space="preserve">Table </w:t>
      </w:r>
      <w:r w:rsidR="00A8718E">
        <w:rPr>
          <w:noProof/>
        </w:rPr>
        <w:t>3</w:t>
      </w:r>
      <w:r w:rsidR="00480422" w:rsidRPr="00D82328">
        <w:rPr>
          <w:color w:val="000000" w:themeColor="text1"/>
        </w:rPr>
        <w:fldChar w:fldCharType="end"/>
      </w:r>
      <w:r w:rsidRPr="00D82328">
        <w:rPr>
          <w:color w:val="000000" w:themeColor="text1"/>
        </w:rPr>
        <w:t>).</w:t>
      </w:r>
      <w:r w:rsidR="002E1434" w:rsidRPr="00D82328">
        <w:rPr>
          <w:color w:val="000000" w:themeColor="text1"/>
        </w:rPr>
        <w:t xml:space="preserve"> </w:t>
      </w:r>
    </w:p>
    <w:p w:rsidR="00D87FCE" w:rsidRPr="00D82328" w:rsidRDefault="00D87FCE" w:rsidP="008E57D8">
      <w:pPr>
        <w:tabs>
          <w:tab w:val="decimal" w:pos="8460"/>
        </w:tabs>
        <w:jc w:val="both"/>
        <w:rPr>
          <w:color w:val="000000" w:themeColor="text1"/>
          <w:sz w:val="12"/>
          <w:szCs w:val="12"/>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30"/>
        <w:gridCol w:w="1490"/>
        <w:gridCol w:w="1480"/>
        <w:gridCol w:w="1788"/>
        <w:gridCol w:w="1510"/>
      </w:tblGrid>
      <w:tr w:rsidR="00F026D9" w:rsidRPr="00F026D9" w:rsidTr="00637D4E">
        <w:trPr>
          <w:trHeight w:val="270"/>
          <w:jc w:val="center"/>
        </w:trPr>
        <w:tc>
          <w:tcPr>
            <w:tcW w:w="1450" w:type="dxa"/>
            <w:shd w:val="clear" w:color="auto" w:fill="auto"/>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(a)</w:t>
            </w:r>
          </w:p>
        </w:tc>
        <w:tc>
          <w:tcPr>
            <w:tcW w:w="1430" w:type="dxa"/>
            <w:shd w:val="clear" w:color="auto" w:fill="FFFF99"/>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(b)</w:t>
            </w:r>
          </w:p>
        </w:tc>
        <w:tc>
          <w:tcPr>
            <w:tcW w:w="1490" w:type="dxa"/>
            <w:shd w:val="clear" w:color="auto" w:fill="FFFF99"/>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(c)</w:t>
            </w:r>
          </w:p>
        </w:tc>
        <w:tc>
          <w:tcPr>
            <w:tcW w:w="1480" w:type="dxa"/>
            <w:tcBorders>
              <w:right w:val="dashed" w:sz="12" w:space="0" w:color="FF0000"/>
            </w:tcBorders>
            <w:shd w:val="clear" w:color="auto" w:fill="auto"/>
            <w:noWrap/>
          </w:tcPr>
          <w:p w:rsidR="00E96572" w:rsidRPr="00F026D9" w:rsidRDefault="00E96572" w:rsidP="00470037">
            <w:pPr>
              <w:ind w:left="-115" w:right="-121"/>
              <w:jc w:val="center"/>
              <w:rPr>
                <w:b/>
                <w:bCs/>
                <w:color w:val="000000" w:themeColor="text1"/>
                <w:sz w:val="20"/>
                <w:lang w:bidi="he-IL"/>
              </w:rPr>
            </w:pPr>
            <w:r w:rsidRPr="00F026D9">
              <w:rPr>
                <w:b/>
                <w:bCs/>
                <w:color w:val="000000" w:themeColor="text1"/>
                <w:sz w:val="20"/>
                <w:lang w:bidi="he-IL"/>
              </w:rPr>
              <w:t>(d)= a - b - c</w:t>
            </w:r>
          </w:p>
        </w:tc>
        <w:tc>
          <w:tcPr>
            <w:tcW w:w="1788" w:type="dxa"/>
            <w:tcBorders>
              <w:left w:val="dashed" w:sz="12" w:space="0" w:color="FF0000"/>
            </w:tcBorders>
            <w:shd w:val="clear" w:color="auto" w:fill="D6E3BC"/>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(e)</w:t>
            </w:r>
          </w:p>
        </w:tc>
        <w:tc>
          <w:tcPr>
            <w:tcW w:w="1510" w:type="dxa"/>
            <w:shd w:val="clear" w:color="auto" w:fill="auto"/>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(f) = d – e</w:t>
            </w:r>
          </w:p>
        </w:tc>
      </w:tr>
      <w:tr w:rsidR="00F026D9" w:rsidRPr="00F026D9" w:rsidTr="00637D4E">
        <w:trPr>
          <w:trHeight w:val="971"/>
          <w:jc w:val="center"/>
        </w:trPr>
        <w:tc>
          <w:tcPr>
            <w:tcW w:w="1450" w:type="dxa"/>
            <w:shd w:val="clear" w:color="auto" w:fill="auto"/>
          </w:tcPr>
          <w:p w:rsidR="00E96572" w:rsidRPr="00F026D9" w:rsidRDefault="00B545A0" w:rsidP="00C319B7">
            <w:pPr>
              <w:ind w:left="-98" w:right="-108"/>
              <w:jc w:val="center"/>
              <w:rPr>
                <w:b/>
                <w:bCs/>
                <w:color w:val="000000" w:themeColor="text1"/>
                <w:sz w:val="20"/>
                <w:lang w:bidi="he-IL"/>
              </w:rPr>
            </w:pPr>
            <w:r>
              <w:rPr>
                <w:b/>
                <w:bCs/>
                <w:color w:val="000000" w:themeColor="text1"/>
                <w:sz w:val="20"/>
                <w:lang w:bidi="he-IL"/>
              </w:rPr>
              <w:t>YEARS 1</w:t>
            </w:r>
            <w:r w:rsidR="008545CB">
              <w:rPr>
                <w:b/>
                <w:bCs/>
                <w:color w:val="000000" w:themeColor="text1"/>
                <w:sz w:val="20"/>
                <w:lang w:bidi="he-IL"/>
              </w:rPr>
              <w:t>-</w:t>
            </w:r>
            <w:r w:rsidR="00C319B7">
              <w:rPr>
                <w:b/>
                <w:bCs/>
                <w:color w:val="000000" w:themeColor="text1"/>
                <w:sz w:val="20"/>
                <w:lang w:bidi="he-IL"/>
              </w:rPr>
              <w:t>3</w:t>
            </w:r>
            <w:r>
              <w:rPr>
                <w:b/>
                <w:bCs/>
                <w:color w:val="000000" w:themeColor="text1"/>
                <w:sz w:val="20"/>
                <w:lang w:bidi="he-IL"/>
              </w:rPr>
              <w:t xml:space="preserve"> </w:t>
            </w:r>
            <w:r w:rsidR="00E96572" w:rsidRPr="00F026D9">
              <w:rPr>
                <w:b/>
                <w:bCs/>
                <w:color w:val="000000" w:themeColor="text1"/>
                <w:sz w:val="20"/>
                <w:lang w:bidi="he-IL"/>
              </w:rPr>
              <w:t>Budget</w:t>
            </w:r>
          </w:p>
          <w:p w:rsidR="00E96572" w:rsidRPr="00F026D9" w:rsidRDefault="00E96572" w:rsidP="00521772">
            <w:pPr>
              <w:ind w:left="-98" w:right="-108"/>
              <w:jc w:val="center"/>
              <w:rPr>
                <w:b/>
                <w:bCs/>
                <w:color w:val="000000" w:themeColor="text1"/>
                <w:sz w:val="20"/>
                <w:lang w:bidi="he-IL"/>
              </w:rPr>
            </w:pPr>
            <w:r w:rsidRPr="00F026D9">
              <w:rPr>
                <w:b/>
                <w:bCs/>
                <w:color w:val="000000" w:themeColor="text1"/>
                <w:sz w:val="20"/>
                <w:lang w:bidi="he-IL"/>
              </w:rPr>
              <w:br/>
            </w:r>
            <w:r w:rsidR="00B545A0">
              <w:rPr>
                <w:color w:val="000000" w:themeColor="text1"/>
                <w:sz w:val="20"/>
                <w:lang w:bidi="he-IL"/>
              </w:rPr>
              <w:t>Apr</w:t>
            </w:r>
            <w:r w:rsidRPr="00F026D9">
              <w:rPr>
                <w:color w:val="000000" w:themeColor="text1"/>
                <w:sz w:val="20"/>
                <w:lang w:bidi="he-IL"/>
              </w:rPr>
              <w:t>.’1</w:t>
            </w:r>
            <w:r w:rsidR="00B545A0">
              <w:rPr>
                <w:color w:val="000000" w:themeColor="text1"/>
                <w:sz w:val="20"/>
                <w:lang w:bidi="he-IL"/>
              </w:rPr>
              <w:t>6-Mar</w:t>
            </w:r>
            <w:r w:rsidRPr="00F026D9">
              <w:rPr>
                <w:color w:val="000000" w:themeColor="text1"/>
                <w:sz w:val="20"/>
                <w:lang w:bidi="he-IL"/>
              </w:rPr>
              <w:t>.’1</w:t>
            </w:r>
            <w:r w:rsidR="00521772">
              <w:rPr>
                <w:rFonts w:hint="cs"/>
                <w:color w:val="000000" w:themeColor="text1"/>
                <w:sz w:val="20"/>
                <w:rtl/>
                <w:lang w:bidi="he-IL"/>
              </w:rPr>
              <w:t>9</w:t>
            </w:r>
          </w:p>
        </w:tc>
        <w:tc>
          <w:tcPr>
            <w:tcW w:w="1430" w:type="dxa"/>
            <w:shd w:val="clear" w:color="auto" w:fill="auto"/>
          </w:tcPr>
          <w:p w:rsidR="00E96572" w:rsidRPr="00F026D9" w:rsidRDefault="00E96572" w:rsidP="00470037">
            <w:pPr>
              <w:jc w:val="center"/>
              <w:rPr>
                <w:color w:val="000000" w:themeColor="text1"/>
                <w:sz w:val="20"/>
                <w:lang w:bidi="he-IL"/>
              </w:rPr>
            </w:pPr>
            <w:r w:rsidRPr="00F026D9">
              <w:rPr>
                <w:b/>
                <w:bCs/>
                <w:color w:val="000000" w:themeColor="text1"/>
                <w:sz w:val="20"/>
                <w:lang w:bidi="he-IL"/>
              </w:rPr>
              <w:t>Actual Cost To Date</w:t>
            </w:r>
            <w:r w:rsidRPr="00F026D9">
              <w:rPr>
                <w:color w:val="000000" w:themeColor="text1"/>
                <w:sz w:val="20"/>
                <w:lang w:bidi="he-IL"/>
              </w:rPr>
              <w:t xml:space="preserve"> through </w:t>
            </w:r>
          </w:p>
          <w:p w:rsidR="00E96572" w:rsidRPr="00F026D9" w:rsidRDefault="00E83FCA" w:rsidP="00E83FCA">
            <w:pPr>
              <w:jc w:val="center"/>
              <w:rPr>
                <w:b/>
                <w:bCs/>
                <w:color w:val="000000" w:themeColor="text1"/>
                <w:sz w:val="20"/>
                <w:lang w:bidi="he-IL"/>
              </w:rPr>
            </w:pPr>
            <w:r>
              <w:rPr>
                <w:color w:val="000000" w:themeColor="text1"/>
                <w:sz w:val="20"/>
                <w:lang w:bidi="he-IL"/>
              </w:rPr>
              <w:t>Jan</w:t>
            </w:r>
            <w:r w:rsidR="005125A7">
              <w:rPr>
                <w:color w:val="000000" w:themeColor="text1"/>
                <w:sz w:val="20"/>
                <w:lang w:bidi="he-IL"/>
              </w:rPr>
              <w:t xml:space="preserve"> 3</w:t>
            </w:r>
            <w:r>
              <w:rPr>
                <w:color w:val="000000" w:themeColor="text1"/>
                <w:sz w:val="20"/>
                <w:lang w:bidi="he-IL"/>
              </w:rPr>
              <w:t>1</w:t>
            </w:r>
            <w:r w:rsidR="00E96572" w:rsidRPr="00F026D9">
              <w:rPr>
                <w:color w:val="000000" w:themeColor="text1"/>
                <w:sz w:val="20"/>
                <w:lang w:bidi="he-IL"/>
              </w:rPr>
              <w:t>, 201</w:t>
            </w:r>
            <w:r>
              <w:rPr>
                <w:color w:val="000000" w:themeColor="text1"/>
                <w:sz w:val="20"/>
                <w:lang w:bidi="he-IL"/>
              </w:rPr>
              <w:t>9</w:t>
            </w:r>
          </w:p>
        </w:tc>
        <w:tc>
          <w:tcPr>
            <w:tcW w:w="1490" w:type="dxa"/>
            <w:shd w:val="clear" w:color="auto" w:fill="auto"/>
          </w:tcPr>
          <w:p w:rsidR="00E96572" w:rsidRPr="00F026D9" w:rsidRDefault="00E96572" w:rsidP="00470037">
            <w:pPr>
              <w:ind w:left="-128" w:right="-148"/>
              <w:jc w:val="center"/>
              <w:rPr>
                <w:b/>
                <w:bCs/>
                <w:color w:val="000000" w:themeColor="text1"/>
                <w:sz w:val="20"/>
                <w:lang w:bidi="he-IL"/>
              </w:rPr>
            </w:pPr>
            <w:r w:rsidRPr="00F026D9">
              <w:rPr>
                <w:b/>
                <w:bCs/>
                <w:color w:val="000000" w:themeColor="text1"/>
                <w:sz w:val="20"/>
                <w:lang w:bidi="he-IL"/>
              </w:rPr>
              <w:t>Open Commitments</w:t>
            </w:r>
          </w:p>
          <w:p w:rsidR="00E96572" w:rsidRPr="00F026D9" w:rsidRDefault="00E96572" w:rsidP="00470037">
            <w:pPr>
              <w:ind w:left="-128"/>
              <w:jc w:val="center"/>
              <w:rPr>
                <w:color w:val="000000" w:themeColor="text1"/>
                <w:sz w:val="20"/>
                <w:lang w:bidi="he-IL"/>
              </w:rPr>
            </w:pPr>
            <w:r w:rsidRPr="00F026D9">
              <w:rPr>
                <w:color w:val="000000" w:themeColor="text1"/>
                <w:sz w:val="20"/>
                <w:lang w:bidi="he-IL"/>
              </w:rPr>
              <w:t>on</w:t>
            </w:r>
          </w:p>
          <w:p w:rsidR="00E96572" w:rsidRPr="00F026D9" w:rsidRDefault="00E83FCA" w:rsidP="00F026D9">
            <w:pPr>
              <w:ind w:left="-128"/>
              <w:jc w:val="center"/>
              <w:rPr>
                <w:b/>
                <w:bCs/>
                <w:color w:val="000000" w:themeColor="text1"/>
                <w:sz w:val="20"/>
                <w:lang w:bidi="he-IL"/>
              </w:rPr>
            </w:pPr>
            <w:r>
              <w:rPr>
                <w:color w:val="000000" w:themeColor="text1"/>
                <w:sz w:val="20"/>
                <w:lang w:bidi="he-IL"/>
              </w:rPr>
              <w:t>Jan 31</w:t>
            </w:r>
            <w:r w:rsidRPr="00F026D9">
              <w:rPr>
                <w:color w:val="000000" w:themeColor="text1"/>
                <w:sz w:val="20"/>
                <w:lang w:bidi="he-IL"/>
              </w:rPr>
              <w:t>, 201</w:t>
            </w:r>
            <w:r>
              <w:rPr>
                <w:color w:val="000000" w:themeColor="text1"/>
                <w:sz w:val="20"/>
                <w:lang w:bidi="he-IL"/>
              </w:rPr>
              <w:t>9</w:t>
            </w:r>
          </w:p>
        </w:tc>
        <w:tc>
          <w:tcPr>
            <w:tcW w:w="1480" w:type="dxa"/>
            <w:tcBorders>
              <w:right w:val="dashed" w:sz="12" w:space="0" w:color="FF0000"/>
            </w:tcBorders>
            <w:shd w:val="clear" w:color="auto" w:fill="auto"/>
          </w:tcPr>
          <w:p w:rsidR="00E96572" w:rsidRPr="00F026D9" w:rsidRDefault="00E96572" w:rsidP="00470037">
            <w:pPr>
              <w:ind w:left="-128"/>
              <w:jc w:val="center"/>
              <w:rPr>
                <w:b/>
                <w:bCs/>
                <w:color w:val="000000" w:themeColor="text1"/>
                <w:sz w:val="20"/>
                <w:lang w:bidi="he-IL"/>
              </w:rPr>
            </w:pPr>
            <w:r w:rsidRPr="00F026D9">
              <w:rPr>
                <w:b/>
                <w:bCs/>
                <w:color w:val="000000" w:themeColor="text1"/>
                <w:sz w:val="20"/>
                <w:lang w:bidi="he-IL"/>
              </w:rPr>
              <w:t>Current Balance</w:t>
            </w:r>
          </w:p>
          <w:p w:rsidR="00E96572" w:rsidRPr="00F026D9" w:rsidRDefault="00E96572" w:rsidP="00470037">
            <w:pPr>
              <w:ind w:left="-128"/>
              <w:jc w:val="center"/>
              <w:rPr>
                <w:color w:val="000000" w:themeColor="text1"/>
                <w:sz w:val="20"/>
                <w:lang w:bidi="he-IL"/>
              </w:rPr>
            </w:pPr>
            <w:r w:rsidRPr="00F026D9">
              <w:rPr>
                <w:color w:val="000000" w:themeColor="text1"/>
                <w:sz w:val="20"/>
                <w:lang w:bidi="he-IL"/>
              </w:rPr>
              <w:t>on</w:t>
            </w:r>
          </w:p>
          <w:p w:rsidR="00E96572" w:rsidRPr="00F026D9" w:rsidRDefault="0013596B" w:rsidP="00F026D9">
            <w:pPr>
              <w:jc w:val="center"/>
              <w:rPr>
                <w:b/>
                <w:bCs/>
                <w:color w:val="000000" w:themeColor="text1"/>
                <w:sz w:val="20"/>
                <w:lang w:bidi="he-IL"/>
              </w:rPr>
            </w:pPr>
            <w:r>
              <w:rPr>
                <w:color w:val="000000" w:themeColor="text1"/>
                <w:sz w:val="20"/>
                <w:lang w:bidi="he-IL"/>
              </w:rPr>
              <w:t>Jan 31</w:t>
            </w:r>
            <w:r w:rsidRPr="00F026D9">
              <w:rPr>
                <w:color w:val="000000" w:themeColor="text1"/>
                <w:sz w:val="20"/>
                <w:lang w:bidi="he-IL"/>
              </w:rPr>
              <w:t>, 201</w:t>
            </w:r>
            <w:r>
              <w:rPr>
                <w:color w:val="000000" w:themeColor="text1"/>
                <w:sz w:val="20"/>
                <w:lang w:bidi="he-IL"/>
              </w:rPr>
              <w:t>9</w:t>
            </w:r>
          </w:p>
        </w:tc>
        <w:tc>
          <w:tcPr>
            <w:tcW w:w="1788" w:type="dxa"/>
            <w:tcBorders>
              <w:left w:val="dashed" w:sz="12" w:space="0" w:color="FF0000"/>
            </w:tcBorders>
            <w:shd w:val="clear" w:color="auto" w:fill="auto"/>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Remaining  Projected Expenses</w:t>
            </w:r>
          </w:p>
          <w:p w:rsidR="00E96572" w:rsidRPr="00F026D9" w:rsidRDefault="00637D4E" w:rsidP="00521772">
            <w:pPr>
              <w:jc w:val="center"/>
              <w:rPr>
                <w:color w:val="000000" w:themeColor="text1"/>
                <w:sz w:val="20"/>
                <w:lang w:bidi="he-IL"/>
              </w:rPr>
            </w:pPr>
            <w:r w:rsidRPr="00F026D9">
              <w:rPr>
                <w:color w:val="000000" w:themeColor="text1"/>
                <w:sz w:val="20"/>
                <w:lang w:bidi="he-IL"/>
              </w:rPr>
              <w:t>through</w:t>
            </w:r>
            <w:r w:rsidR="00E96572" w:rsidRPr="00F026D9">
              <w:rPr>
                <w:color w:val="000000" w:themeColor="text1"/>
                <w:sz w:val="20"/>
                <w:lang w:bidi="he-IL"/>
              </w:rPr>
              <w:t xml:space="preserve"> </w:t>
            </w:r>
            <w:r w:rsidR="0028497B">
              <w:rPr>
                <w:color w:val="000000" w:themeColor="text1"/>
                <w:sz w:val="20"/>
                <w:lang w:bidi="he-IL"/>
              </w:rPr>
              <w:t xml:space="preserve">Mar. </w:t>
            </w:r>
            <w:r w:rsidR="00E96572" w:rsidRPr="00F026D9">
              <w:rPr>
                <w:color w:val="000000" w:themeColor="text1"/>
                <w:sz w:val="20"/>
                <w:lang w:bidi="he-IL"/>
              </w:rPr>
              <w:t>201</w:t>
            </w:r>
            <w:r w:rsidR="00521772">
              <w:rPr>
                <w:color w:val="000000" w:themeColor="text1"/>
                <w:sz w:val="20"/>
                <w:lang w:bidi="he-IL"/>
              </w:rPr>
              <w:t>9</w:t>
            </w:r>
          </w:p>
        </w:tc>
        <w:tc>
          <w:tcPr>
            <w:tcW w:w="1510" w:type="dxa"/>
            <w:shd w:val="clear" w:color="auto" w:fill="auto"/>
          </w:tcPr>
          <w:p w:rsidR="00E96572" w:rsidRPr="00F026D9" w:rsidRDefault="00E96572" w:rsidP="00521772">
            <w:pPr>
              <w:jc w:val="center"/>
              <w:rPr>
                <w:b/>
                <w:bCs/>
                <w:color w:val="000000" w:themeColor="text1"/>
                <w:sz w:val="20"/>
                <w:lang w:bidi="he-IL"/>
              </w:rPr>
            </w:pPr>
            <w:r w:rsidRPr="00F026D9">
              <w:rPr>
                <w:b/>
                <w:bCs/>
                <w:color w:val="000000" w:themeColor="text1"/>
                <w:sz w:val="20"/>
                <w:lang w:bidi="he-IL"/>
              </w:rPr>
              <w:t xml:space="preserve">End of </w:t>
            </w:r>
            <w:r w:rsidR="00F643F4">
              <w:rPr>
                <w:b/>
                <w:bCs/>
                <w:color w:val="000000" w:themeColor="text1"/>
                <w:sz w:val="20"/>
                <w:lang w:bidi="he-IL"/>
              </w:rPr>
              <w:t>PY</w:t>
            </w:r>
            <w:r w:rsidR="00521772">
              <w:rPr>
                <w:b/>
                <w:bCs/>
                <w:color w:val="000000" w:themeColor="text1"/>
                <w:sz w:val="20"/>
                <w:lang w:bidi="he-IL"/>
              </w:rPr>
              <w:t>3</w:t>
            </w:r>
            <w:r w:rsidRPr="00F026D9">
              <w:rPr>
                <w:b/>
                <w:bCs/>
                <w:color w:val="000000" w:themeColor="text1"/>
                <w:sz w:val="20"/>
                <w:lang w:bidi="he-IL"/>
              </w:rPr>
              <w:t xml:space="preserve"> Forecast Balance</w:t>
            </w:r>
            <w:r w:rsidRPr="00F026D9">
              <w:rPr>
                <w:color w:val="000000" w:themeColor="text1"/>
                <w:sz w:val="20"/>
                <w:lang w:bidi="he-IL"/>
              </w:rPr>
              <w:t xml:space="preserve"> on </w:t>
            </w:r>
            <w:r w:rsidR="00F643F4">
              <w:rPr>
                <w:color w:val="000000" w:themeColor="text1"/>
                <w:sz w:val="20"/>
                <w:lang w:bidi="he-IL"/>
              </w:rPr>
              <w:t>Mar</w:t>
            </w:r>
            <w:r w:rsidRPr="00F026D9">
              <w:rPr>
                <w:color w:val="000000" w:themeColor="text1"/>
                <w:sz w:val="20"/>
                <w:lang w:bidi="he-IL"/>
              </w:rPr>
              <w:t>. 3</w:t>
            </w:r>
            <w:r w:rsidR="00F643F4">
              <w:rPr>
                <w:color w:val="000000" w:themeColor="text1"/>
                <w:sz w:val="20"/>
                <w:lang w:bidi="he-IL"/>
              </w:rPr>
              <w:t>1</w:t>
            </w:r>
            <w:r w:rsidRPr="00F026D9">
              <w:rPr>
                <w:color w:val="000000" w:themeColor="text1"/>
                <w:sz w:val="20"/>
                <w:lang w:bidi="he-IL"/>
              </w:rPr>
              <w:t>, 201</w:t>
            </w:r>
            <w:r w:rsidR="00521772">
              <w:rPr>
                <w:color w:val="000000" w:themeColor="text1"/>
                <w:sz w:val="20"/>
                <w:lang w:bidi="he-IL"/>
              </w:rPr>
              <w:t>9</w:t>
            </w:r>
          </w:p>
        </w:tc>
      </w:tr>
      <w:tr w:rsidR="00F026D9" w:rsidRPr="00F026D9" w:rsidTr="00637D4E">
        <w:trPr>
          <w:trHeight w:val="341"/>
          <w:jc w:val="center"/>
        </w:trPr>
        <w:tc>
          <w:tcPr>
            <w:tcW w:w="1450" w:type="dxa"/>
            <w:shd w:val="clear" w:color="auto" w:fill="auto"/>
            <w:noWrap/>
            <w:vAlign w:val="center"/>
          </w:tcPr>
          <w:p w:rsidR="00E96572" w:rsidRPr="00D82328" w:rsidRDefault="00E96572" w:rsidP="00E83FCA">
            <w:pPr>
              <w:jc w:val="right"/>
              <w:rPr>
                <w:b/>
                <w:bCs/>
                <w:color w:val="000000" w:themeColor="text1"/>
                <w:sz w:val="20"/>
                <w:lang w:bidi="he-IL"/>
              </w:rPr>
            </w:pPr>
            <w:r w:rsidRPr="00D82328">
              <w:rPr>
                <w:b/>
                <w:bCs/>
                <w:color w:val="000000" w:themeColor="text1"/>
                <w:sz w:val="20"/>
                <w:lang w:bidi="he-IL"/>
              </w:rPr>
              <w:t>$</w:t>
            </w:r>
            <w:r w:rsidR="00C319B7" w:rsidRPr="00D82328">
              <w:rPr>
                <w:b/>
                <w:bCs/>
                <w:color w:val="000000" w:themeColor="text1"/>
                <w:sz w:val="20"/>
                <w:lang w:bidi="he-IL"/>
              </w:rPr>
              <w:t>21</w:t>
            </w:r>
            <w:r w:rsidR="00E83FCA">
              <w:rPr>
                <w:b/>
                <w:bCs/>
                <w:color w:val="000000" w:themeColor="text1"/>
                <w:sz w:val="20"/>
                <w:lang w:bidi="he-IL"/>
              </w:rPr>
              <w:t>,3</w:t>
            </w:r>
            <w:r w:rsidR="006A716A" w:rsidRPr="00D82328">
              <w:rPr>
                <w:b/>
                <w:bCs/>
                <w:color w:val="000000" w:themeColor="text1"/>
                <w:sz w:val="20"/>
                <w:lang w:bidi="he-IL"/>
              </w:rPr>
              <w:t>6</w:t>
            </w:r>
            <w:r w:rsidR="00E83FCA">
              <w:rPr>
                <w:b/>
                <w:bCs/>
                <w:color w:val="000000" w:themeColor="text1"/>
                <w:sz w:val="20"/>
                <w:lang w:bidi="he-IL"/>
              </w:rPr>
              <w:t>0</w:t>
            </w:r>
            <w:r w:rsidRPr="00D82328">
              <w:rPr>
                <w:b/>
                <w:bCs/>
                <w:color w:val="000000" w:themeColor="text1"/>
                <w:sz w:val="20"/>
                <w:lang w:bidi="he-IL"/>
              </w:rPr>
              <w:t>K</w:t>
            </w:r>
          </w:p>
        </w:tc>
        <w:tc>
          <w:tcPr>
            <w:tcW w:w="1430" w:type="dxa"/>
            <w:shd w:val="clear" w:color="auto" w:fill="auto"/>
            <w:noWrap/>
            <w:vAlign w:val="center"/>
          </w:tcPr>
          <w:p w:rsidR="00E96572" w:rsidRPr="00F026D9" w:rsidRDefault="005125A7" w:rsidP="00E83FCA">
            <w:pPr>
              <w:jc w:val="right"/>
              <w:rPr>
                <w:b/>
                <w:bCs/>
                <w:color w:val="000000" w:themeColor="text1"/>
                <w:sz w:val="20"/>
                <w:lang w:bidi="he-IL"/>
              </w:rPr>
            </w:pPr>
            <w:r>
              <w:rPr>
                <w:b/>
                <w:bCs/>
                <w:color w:val="000000" w:themeColor="text1"/>
                <w:sz w:val="20"/>
                <w:lang w:bidi="he-IL"/>
              </w:rPr>
              <w:t>$1</w:t>
            </w:r>
            <w:r w:rsidR="00E83FCA">
              <w:rPr>
                <w:b/>
                <w:bCs/>
                <w:color w:val="000000" w:themeColor="text1"/>
                <w:sz w:val="20"/>
                <w:lang w:bidi="he-IL"/>
              </w:rPr>
              <w:t>9</w:t>
            </w:r>
            <w:r>
              <w:rPr>
                <w:b/>
                <w:bCs/>
                <w:color w:val="000000" w:themeColor="text1"/>
                <w:sz w:val="20"/>
                <w:lang w:bidi="he-IL"/>
              </w:rPr>
              <w:t>,</w:t>
            </w:r>
            <w:r w:rsidR="00E83FCA">
              <w:rPr>
                <w:b/>
                <w:bCs/>
                <w:color w:val="000000" w:themeColor="text1"/>
                <w:sz w:val="20"/>
                <w:lang w:bidi="he-IL"/>
              </w:rPr>
              <w:t>427</w:t>
            </w:r>
            <w:r>
              <w:rPr>
                <w:b/>
                <w:bCs/>
                <w:color w:val="000000" w:themeColor="text1"/>
                <w:sz w:val="20"/>
                <w:lang w:bidi="he-IL"/>
              </w:rPr>
              <w:t>K</w:t>
            </w:r>
          </w:p>
        </w:tc>
        <w:tc>
          <w:tcPr>
            <w:tcW w:w="1490" w:type="dxa"/>
            <w:shd w:val="clear" w:color="auto" w:fill="auto"/>
            <w:noWrap/>
            <w:vAlign w:val="center"/>
          </w:tcPr>
          <w:p w:rsidR="00E96572" w:rsidRPr="00F026D9" w:rsidRDefault="00E96572" w:rsidP="00E83FCA">
            <w:pPr>
              <w:jc w:val="right"/>
              <w:rPr>
                <w:b/>
                <w:bCs/>
                <w:color w:val="000000" w:themeColor="text1"/>
                <w:sz w:val="20"/>
                <w:lang w:bidi="he-IL"/>
              </w:rPr>
            </w:pPr>
            <w:r w:rsidRPr="00F026D9">
              <w:rPr>
                <w:b/>
                <w:bCs/>
                <w:color w:val="000000" w:themeColor="text1"/>
                <w:sz w:val="20"/>
                <w:lang w:bidi="he-IL"/>
              </w:rPr>
              <w:t>$</w:t>
            </w:r>
            <w:r w:rsidR="00E83FCA">
              <w:rPr>
                <w:b/>
                <w:bCs/>
                <w:color w:val="000000" w:themeColor="text1"/>
                <w:sz w:val="20"/>
                <w:lang w:bidi="he-IL"/>
              </w:rPr>
              <w:t>8</w:t>
            </w:r>
            <w:r w:rsidR="00521772">
              <w:rPr>
                <w:b/>
                <w:bCs/>
                <w:color w:val="000000" w:themeColor="text1"/>
                <w:sz w:val="20"/>
                <w:lang w:bidi="he-IL"/>
              </w:rPr>
              <w:t>54</w:t>
            </w:r>
            <w:r w:rsidRPr="00F026D9">
              <w:rPr>
                <w:b/>
                <w:bCs/>
                <w:color w:val="000000" w:themeColor="text1"/>
                <w:sz w:val="20"/>
                <w:lang w:bidi="he-IL"/>
              </w:rPr>
              <w:t>K</w:t>
            </w:r>
          </w:p>
        </w:tc>
        <w:tc>
          <w:tcPr>
            <w:tcW w:w="1480" w:type="dxa"/>
            <w:tcBorders>
              <w:right w:val="dashed" w:sz="12" w:space="0" w:color="FF0000"/>
            </w:tcBorders>
            <w:shd w:val="clear" w:color="auto" w:fill="auto"/>
            <w:noWrap/>
            <w:vAlign w:val="center"/>
          </w:tcPr>
          <w:p w:rsidR="00E96572" w:rsidRPr="00F026D9" w:rsidRDefault="005125A7" w:rsidP="00AD291B">
            <w:pPr>
              <w:jc w:val="right"/>
              <w:rPr>
                <w:b/>
                <w:bCs/>
                <w:color w:val="000000" w:themeColor="text1"/>
                <w:sz w:val="20"/>
                <w:lang w:bidi="he-IL"/>
              </w:rPr>
            </w:pPr>
            <w:r>
              <w:rPr>
                <w:b/>
                <w:bCs/>
                <w:color w:val="000000" w:themeColor="text1"/>
                <w:sz w:val="20"/>
                <w:lang w:bidi="he-IL"/>
              </w:rPr>
              <w:t>$</w:t>
            </w:r>
            <w:r w:rsidR="00AD291B">
              <w:rPr>
                <w:b/>
                <w:bCs/>
                <w:color w:val="000000" w:themeColor="text1"/>
                <w:sz w:val="20"/>
                <w:lang w:bidi="he-IL"/>
              </w:rPr>
              <w:t>1</w:t>
            </w:r>
            <w:r>
              <w:rPr>
                <w:b/>
                <w:bCs/>
                <w:color w:val="000000" w:themeColor="text1"/>
                <w:sz w:val="20"/>
                <w:lang w:bidi="he-IL"/>
              </w:rPr>
              <w:t>,</w:t>
            </w:r>
            <w:r w:rsidR="00AD291B">
              <w:rPr>
                <w:b/>
                <w:bCs/>
                <w:color w:val="000000" w:themeColor="text1"/>
                <w:sz w:val="20"/>
                <w:lang w:bidi="he-IL"/>
              </w:rPr>
              <w:t>079</w:t>
            </w:r>
            <w:r>
              <w:rPr>
                <w:b/>
                <w:bCs/>
                <w:color w:val="000000" w:themeColor="text1"/>
                <w:sz w:val="20"/>
                <w:lang w:bidi="he-IL"/>
              </w:rPr>
              <w:t>K</w:t>
            </w:r>
          </w:p>
        </w:tc>
        <w:tc>
          <w:tcPr>
            <w:tcW w:w="1788" w:type="dxa"/>
            <w:tcBorders>
              <w:left w:val="dashed" w:sz="12" w:space="0" w:color="FF0000"/>
            </w:tcBorders>
            <w:shd w:val="clear" w:color="auto" w:fill="auto"/>
            <w:noWrap/>
            <w:vAlign w:val="center"/>
          </w:tcPr>
          <w:p w:rsidR="00E96572" w:rsidRPr="005D1405" w:rsidRDefault="00E96572" w:rsidP="00AD291B">
            <w:pPr>
              <w:jc w:val="right"/>
              <w:rPr>
                <w:b/>
                <w:bCs/>
                <w:color w:val="000000" w:themeColor="text1"/>
                <w:sz w:val="20"/>
                <w:lang w:bidi="he-IL"/>
              </w:rPr>
            </w:pPr>
            <w:r w:rsidRPr="005D1405">
              <w:rPr>
                <w:b/>
                <w:bCs/>
                <w:color w:val="000000" w:themeColor="text1"/>
                <w:sz w:val="20"/>
                <w:lang w:bidi="he-IL"/>
              </w:rPr>
              <w:t>$</w:t>
            </w:r>
            <w:r w:rsidR="00AD291B">
              <w:rPr>
                <w:b/>
                <w:bCs/>
                <w:color w:val="000000" w:themeColor="text1"/>
                <w:sz w:val="20"/>
                <w:lang w:bidi="he-IL"/>
              </w:rPr>
              <w:t>1</w:t>
            </w:r>
            <w:r w:rsidR="005125A7">
              <w:rPr>
                <w:b/>
                <w:bCs/>
                <w:color w:val="000000" w:themeColor="text1"/>
                <w:sz w:val="20"/>
                <w:lang w:bidi="he-IL"/>
              </w:rPr>
              <w:t>,</w:t>
            </w:r>
            <w:r w:rsidR="00AD291B">
              <w:rPr>
                <w:b/>
                <w:bCs/>
                <w:color w:val="000000" w:themeColor="text1"/>
                <w:sz w:val="20"/>
                <w:lang w:bidi="he-IL"/>
              </w:rPr>
              <w:t>146</w:t>
            </w:r>
            <w:r w:rsidR="005125A7">
              <w:rPr>
                <w:b/>
                <w:bCs/>
                <w:color w:val="000000" w:themeColor="text1"/>
                <w:sz w:val="20"/>
                <w:lang w:bidi="he-IL"/>
              </w:rPr>
              <w:t>K</w:t>
            </w:r>
          </w:p>
        </w:tc>
        <w:tc>
          <w:tcPr>
            <w:tcW w:w="1510" w:type="dxa"/>
            <w:shd w:val="clear" w:color="auto" w:fill="auto"/>
            <w:noWrap/>
            <w:vAlign w:val="center"/>
          </w:tcPr>
          <w:p w:rsidR="00E96572" w:rsidRPr="005D1405" w:rsidRDefault="00327725" w:rsidP="00AD291B">
            <w:pPr>
              <w:jc w:val="right"/>
              <w:rPr>
                <w:b/>
                <w:bCs/>
                <w:color w:val="000000" w:themeColor="text1"/>
                <w:sz w:val="20"/>
                <w:lang w:bidi="he-IL"/>
              </w:rPr>
            </w:pPr>
            <w:r w:rsidRPr="0005312F">
              <w:rPr>
                <w:b/>
                <w:bCs/>
                <w:color w:val="000000" w:themeColor="text1"/>
                <w:sz w:val="20"/>
                <w:lang w:bidi="he-IL"/>
              </w:rPr>
              <w:t>-</w:t>
            </w:r>
            <w:r w:rsidR="00E96572" w:rsidRPr="0005312F">
              <w:rPr>
                <w:b/>
                <w:bCs/>
                <w:color w:val="000000" w:themeColor="text1"/>
                <w:sz w:val="20"/>
                <w:lang w:bidi="he-IL"/>
              </w:rPr>
              <w:t>$</w:t>
            </w:r>
            <w:r w:rsidR="00AD291B">
              <w:rPr>
                <w:b/>
                <w:bCs/>
                <w:color w:val="000000" w:themeColor="text1"/>
                <w:sz w:val="20"/>
                <w:lang w:bidi="he-IL"/>
              </w:rPr>
              <w:t>6</w:t>
            </w:r>
            <w:r w:rsidR="00521772" w:rsidRPr="0005312F">
              <w:rPr>
                <w:b/>
                <w:bCs/>
                <w:color w:val="000000" w:themeColor="text1"/>
                <w:sz w:val="20"/>
                <w:lang w:bidi="he-IL"/>
              </w:rPr>
              <w:t>7</w:t>
            </w:r>
            <w:r w:rsidR="00E96572" w:rsidRPr="0005312F">
              <w:rPr>
                <w:b/>
                <w:bCs/>
                <w:color w:val="000000" w:themeColor="text1"/>
                <w:sz w:val="20"/>
                <w:lang w:bidi="he-IL"/>
              </w:rPr>
              <w:t>K</w:t>
            </w:r>
          </w:p>
        </w:tc>
      </w:tr>
    </w:tbl>
    <w:p w:rsidR="00E96572" w:rsidRPr="00A1386E" w:rsidRDefault="00E96572" w:rsidP="00E96572">
      <w:pPr>
        <w:jc w:val="center"/>
        <w:rPr>
          <w:b/>
          <w:bCs/>
          <w:sz w:val="8"/>
          <w:szCs w:val="8"/>
        </w:rPr>
      </w:pPr>
    </w:p>
    <w:p w:rsidR="00E96572" w:rsidRPr="00A1386E" w:rsidRDefault="002C6520" w:rsidP="00112B0B">
      <w:pPr>
        <w:pStyle w:val="Caption"/>
        <w:jc w:val="center"/>
        <w:rPr>
          <w:sz w:val="12"/>
          <w:szCs w:val="12"/>
        </w:rPr>
      </w:pPr>
      <w:bookmarkStart w:id="5" w:name="_Ref415401727"/>
      <w:r>
        <w:t xml:space="preserve">Table </w:t>
      </w:r>
      <w:r w:rsidR="004D6CA2">
        <w:rPr>
          <w:noProof/>
        </w:rPr>
        <w:fldChar w:fldCharType="begin"/>
      </w:r>
      <w:r w:rsidR="004D6CA2">
        <w:rPr>
          <w:noProof/>
        </w:rPr>
        <w:instrText xml:space="preserve"> SEQ Table \* ARABIC </w:instrText>
      </w:r>
      <w:r w:rsidR="004D6CA2">
        <w:rPr>
          <w:noProof/>
        </w:rPr>
        <w:fldChar w:fldCharType="separate"/>
      </w:r>
      <w:r w:rsidR="00A8718E">
        <w:rPr>
          <w:noProof/>
        </w:rPr>
        <w:t>3</w:t>
      </w:r>
      <w:r w:rsidR="004D6CA2">
        <w:rPr>
          <w:noProof/>
        </w:rPr>
        <w:fldChar w:fldCharType="end"/>
      </w:r>
      <w:bookmarkEnd w:id="5"/>
      <w:r>
        <w:t xml:space="preserve">: </w:t>
      </w:r>
      <w:r w:rsidRPr="00FD072D">
        <w:t>IceCube NSF M&amp;O Award Budget, Actual Cost and Forecast</w:t>
      </w:r>
    </w:p>
    <w:p w:rsidR="00E110C4" w:rsidRPr="006B5FA4" w:rsidRDefault="00E110C4">
      <w:pPr>
        <w:jc w:val="both"/>
        <w:rPr>
          <w:iCs/>
          <w:color w:val="000000"/>
          <w:sz w:val="20"/>
        </w:rPr>
      </w:pPr>
    </w:p>
    <w:p w:rsidR="00E96572" w:rsidRPr="00E478E0" w:rsidRDefault="00E96572" w:rsidP="001E4BB8">
      <w:pPr>
        <w:pStyle w:val="Heading2"/>
      </w:pPr>
      <w:bookmarkStart w:id="6" w:name="_Toc529802365"/>
      <w:r w:rsidRPr="00E478E0">
        <w:t>IceCube M&amp;O Common Fund Contributions</w:t>
      </w:r>
      <w:bookmarkEnd w:id="6"/>
      <w:r w:rsidRPr="00E478E0">
        <w:t xml:space="preserve"> </w:t>
      </w:r>
    </w:p>
    <w:p w:rsidR="00B932C5" w:rsidRPr="00A1386E" w:rsidRDefault="00E96572" w:rsidP="00A1386E">
      <w:pPr>
        <w:tabs>
          <w:tab w:val="decimal" w:pos="8460"/>
        </w:tabs>
        <w:spacing w:after="80"/>
        <w:jc w:val="both"/>
        <w:rPr>
          <w:bCs/>
          <w:color w:val="000000"/>
          <w:szCs w:val="28"/>
        </w:rPr>
      </w:pPr>
      <w:r w:rsidRPr="00EE52F0">
        <w:rPr>
          <w:bCs/>
          <w:color w:val="000000"/>
          <w:szCs w:val="28"/>
        </w:rPr>
        <w:t xml:space="preserve">The IceCube M&amp;O Common Fund was established to enable collaborating institutions to contribute to the costs of maintaining the computing hardware and software required to manage experimental data prior to processing for analysis.  </w:t>
      </w:r>
    </w:p>
    <w:p w:rsidR="00B932C5" w:rsidRPr="00A1386E" w:rsidRDefault="00E96572" w:rsidP="00A1386E">
      <w:pPr>
        <w:tabs>
          <w:tab w:val="decimal" w:pos="8460"/>
        </w:tabs>
        <w:spacing w:after="80"/>
        <w:jc w:val="both"/>
      </w:pPr>
      <w:r w:rsidRPr="00EE52F0">
        <w:rPr>
          <w:bCs/>
          <w:color w:val="000000"/>
          <w:szCs w:val="28"/>
        </w:rPr>
        <w:t>Each institution contribute</w:t>
      </w:r>
      <w:r w:rsidR="0077161E">
        <w:rPr>
          <w:bCs/>
          <w:color w:val="000000"/>
          <w:szCs w:val="28"/>
        </w:rPr>
        <w:t>s</w:t>
      </w:r>
      <w:r w:rsidRPr="00EE52F0">
        <w:rPr>
          <w:bCs/>
          <w:color w:val="000000"/>
          <w:szCs w:val="28"/>
        </w:rPr>
        <w:t xml:space="preserve"> to the Common Fund</w:t>
      </w:r>
      <w:r w:rsidR="0019787A">
        <w:rPr>
          <w:bCs/>
          <w:color w:val="000000"/>
          <w:szCs w:val="28"/>
        </w:rPr>
        <w:t>,</w:t>
      </w:r>
      <w:r w:rsidRPr="00EE52F0">
        <w:rPr>
          <w:bCs/>
          <w:color w:val="000000"/>
          <w:szCs w:val="28"/>
        </w:rPr>
        <w:t xml:space="preserve"> based on the total number of the institution’s Ph.D. authors</w:t>
      </w:r>
      <w:r w:rsidR="0019787A">
        <w:rPr>
          <w:bCs/>
          <w:color w:val="000000"/>
          <w:szCs w:val="28"/>
        </w:rPr>
        <w:t>,</w:t>
      </w:r>
      <w:r w:rsidRPr="00EE52F0">
        <w:rPr>
          <w:bCs/>
          <w:color w:val="000000"/>
          <w:szCs w:val="28"/>
        </w:rPr>
        <w:t xml:space="preserve"> at the established rate of $13,650 per Ph.D. author. </w:t>
      </w:r>
      <w:r>
        <w:rPr>
          <w:bCs/>
          <w:color w:val="000000"/>
          <w:szCs w:val="28"/>
        </w:rPr>
        <w:t xml:space="preserve"> </w:t>
      </w:r>
      <w:r w:rsidRPr="00EE52F0">
        <w:rPr>
          <w:color w:val="000000"/>
        </w:rPr>
        <w:t xml:space="preserve">The Collaboration </w:t>
      </w:r>
      <w:r w:rsidR="0019787A" w:rsidRPr="00EE52F0">
        <w:rPr>
          <w:color w:val="000000"/>
        </w:rPr>
        <w:t>update</w:t>
      </w:r>
      <w:r w:rsidR="0019787A">
        <w:rPr>
          <w:color w:val="000000"/>
        </w:rPr>
        <w:t>s</w:t>
      </w:r>
      <w:r w:rsidR="0019787A" w:rsidRPr="00EE52F0">
        <w:rPr>
          <w:color w:val="000000"/>
        </w:rPr>
        <w:t xml:space="preserve"> </w:t>
      </w:r>
      <w:r w:rsidRPr="00EE52F0">
        <w:rPr>
          <w:color w:val="000000"/>
        </w:rPr>
        <w:t>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in conjunction with the update to the IceCube Memorandum of Understanding for M&amp;O.</w:t>
      </w:r>
      <w:r w:rsidR="00B932C5" w:rsidRPr="00B932C5">
        <w:t xml:space="preserve"> </w:t>
      </w:r>
    </w:p>
    <w:p w:rsidR="00E110C4" w:rsidRPr="00A1386E" w:rsidRDefault="00E96572" w:rsidP="00A1386E">
      <w:pPr>
        <w:spacing w:after="80"/>
        <w:jc w:val="both"/>
      </w:pPr>
      <w:r w:rsidRPr="004A6D99">
        <w:t>The M&amp;O activities identified as appropriate for support from the Common Fund are those core activities that are agreed to be of common necessity for reliable operation of the IceCube detector and computing infrastructure</w:t>
      </w:r>
      <w:r>
        <w:t xml:space="preserve"> and </w:t>
      </w:r>
      <w:r w:rsidR="00C83FC5">
        <w:t xml:space="preserve">are </w:t>
      </w:r>
      <w:r>
        <w:t>listed in the Maintenance &amp; Operations Plan.</w:t>
      </w:r>
    </w:p>
    <w:p w:rsidR="007172FC" w:rsidRPr="00773F2E" w:rsidRDefault="00480422" w:rsidP="005F27EC">
      <w:pPr>
        <w:spacing w:after="80"/>
        <w:jc w:val="both"/>
      </w:pPr>
      <w:r>
        <w:fldChar w:fldCharType="begin"/>
      </w:r>
      <w:r>
        <w:instrText xml:space="preserve"> REF _Ref415401785 \h </w:instrText>
      </w:r>
      <w:r>
        <w:fldChar w:fldCharType="separate"/>
      </w:r>
      <w:r w:rsidR="00A8718E">
        <w:t xml:space="preserve">Table </w:t>
      </w:r>
      <w:r w:rsidR="00A8718E">
        <w:rPr>
          <w:noProof/>
        </w:rPr>
        <w:t>4</w:t>
      </w:r>
      <w:r>
        <w:fldChar w:fldCharType="end"/>
      </w:r>
      <w:r w:rsidR="00E96572" w:rsidRPr="00732150">
        <w:t xml:space="preserve"> summarizes the planned and actual Common Fund contributions </w:t>
      </w:r>
      <w:r w:rsidR="00E96572" w:rsidRPr="00732150">
        <w:rPr>
          <w:bCs/>
        </w:rPr>
        <w:t>for the period of</w:t>
      </w:r>
      <w:r w:rsidR="00E96572">
        <w:rPr>
          <w:bCs/>
        </w:rPr>
        <w:t xml:space="preserve"> </w:t>
      </w:r>
      <w:r w:rsidR="00E96572" w:rsidRPr="00AE4517">
        <w:rPr>
          <w:bCs/>
        </w:rPr>
        <w:t>April</w:t>
      </w:r>
      <w:r w:rsidR="00E96572">
        <w:rPr>
          <w:bCs/>
        </w:rPr>
        <w:t> 1</w:t>
      </w:r>
      <w:r w:rsidR="00E96572" w:rsidRPr="00AE4517">
        <w:rPr>
          <w:bCs/>
        </w:rPr>
        <w:t>,</w:t>
      </w:r>
      <w:r w:rsidR="000031BA">
        <w:rPr>
          <w:bCs/>
        </w:rPr>
        <w:t> </w:t>
      </w:r>
      <w:r w:rsidR="00E96572" w:rsidRPr="00AE4517">
        <w:rPr>
          <w:bCs/>
        </w:rPr>
        <w:t>201</w:t>
      </w:r>
      <w:r w:rsidR="004F212F">
        <w:rPr>
          <w:bCs/>
        </w:rPr>
        <w:t>8</w:t>
      </w:r>
      <w:r w:rsidR="00E96572" w:rsidRPr="00AE4517">
        <w:rPr>
          <w:bCs/>
        </w:rPr>
        <w:t>–March</w:t>
      </w:r>
      <w:r w:rsidR="000031BA">
        <w:rPr>
          <w:bCs/>
        </w:rPr>
        <w:t> </w:t>
      </w:r>
      <w:r w:rsidR="00E96572" w:rsidRPr="00AE4517">
        <w:rPr>
          <w:bCs/>
        </w:rPr>
        <w:t>3</w:t>
      </w:r>
      <w:r w:rsidR="00E96572">
        <w:rPr>
          <w:bCs/>
        </w:rPr>
        <w:t>1,</w:t>
      </w:r>
      <w:r w:rsidR="000031BA">
        <w:rPr>
          <w:bCs/>
        </w:rPr>
        <w:t> </w:t>
      </w:r>
      <w:r w:rsidR="00E96572" w:rsidRPr="00AE4517">
        <w:rPr>
          <w:bCs/>
        </w:rPr>
        <w:t>201</w:t>
      </w:r>
      <w:r w:rsidR="004F212F">
        <w:rPr>
          <w:bCs/>
        </w:rPr>
        <w:t>9</w:t>
      </w:r>
      <w:r w:rsidR="00E96572">
        <w:rPr>
          <w:bCs/>
        </w:rPr>
        <w:t xml:space="preserve">, based on </w:t>
      </w:r>
      <w:r w:rsidR="00D77522">
        <w:rPr>
          <w:bCs/>
        </w:rPr>
        <w:t>v2</w:t>
      </w:r>
      <w:r w:rsidR="004F212F">
        <w:rPr>
          <w:bCs/>
        </w:rPr>
        <w:t>4</w:t>
      </w:r>
      <w:r w:rsidR="00E22300" w:rsidRPr="002B283E">
        <w:rPr>
          <w:bCs/>
        </w:rPr>
        <w:t>.0</w:t>
      </w:r>
      <w:r w:rsidR="00E22300">
        <w:rPr>
          <w:bCs/>
        </w:rPr>
        <w:t xml:space="preserve"> of </w:t>
      </w:r>
      <w:r w:rsidR="00E96572">
        <w:rPr>
          <w:bCs/>
        </w:rPr>
        <w:t xml:space="preserve">the </w:t>
      </w:r>
      <w:r w:rsidR="00E96572" w:rsidRPr="002B283E">
        <w:rPr>
          <w:bCs/>
        </w:rPr>
        <w:t>IceCube Institutional Memorandum of Understanding</w:t>
      </w:r>
      <w:r w:rsidR="00E22300">
        <w:rPr>
          <w:bCs/>
        </w:rPr>
        <w:t>,</w:t>
      </w:r>
      <w:r w:rsidR="00E96572" w:rsidRPr="002B283E">
        <w:rPr>
          <w:bCs/>
        </w:rPr>
        <w:t xml:space="preserve"> </w:t>
      </w:r>
      <w:r w:rsidR="00F8577A">
        <w:rPr>
          <w:bCs/>
        </w:rPr>
        <w:t xml:space="preserve">from </w:t>
      </w:r>
      <w:r w:rsidR="004F212F">
        <w:rPr>
          <w:bCs/>
        </w:rPr>
        <w:t>May</w:t>
      </w:r>
      <w:r w:rsidR="003160FD">
        <w:rPr>
          <w:bCs/>
        </w:rPr>
        <w:t xml:space="preserve"> </w:t>
      </w:r>
      <w:r w:rsidR="00A1386E">
        <w:rPr>
          <w:bCs/>
        </w:rPr>
        <w:t>201</w:t>
      </w:r>
      <w:r w:rsidR="004F212F">
        <w:rPr>
          <w:bCs/>
        </w:rPr>
        <w:t>8</w:t>
      </w:r>
      <w:r w:rsidR="00A1386E" w:rsidRPr="00382CF4">
        <w:rPr>
          <w:bCs/>
          <w:color w:val="002060"/>
        </w:rPr>
        <w:t>.</w:t>
      </w:r>
    </w:p>
    <w:tbl>
      <w:tblPr>
        <w:tblW w:w="6248" w:type="dxa"/>
        <w:jc w:val="center"/>
        <w:tblLook w:val="0000" w:firstRow="0" w:lastRow="0" w:firstColumn="0" w:lastColumn="0" w:noHBand="0" w:noVBand="0"/>
      </w:tblPr>
      <w:tblGrid>
        <w:gridCol w:w="2298"/>
        <w:gridCol w:w="1084"/>
        <w:gridCol w:w="1339"/>
        <w:gridCol w:w="236"/>
        <w:gridCol w:w="1291"/>
      </w:tblGrid>
      <w:tr w:rsidR="00E96572" w:rsidRPr="00EE52F0">
        <w:trPr>
          <w:trHeight w:val="158"/>
          <w:jc w:val="center"/>
        </w:trPr>
        <w:tc>
          <w:tcPr>
            <w:tcW w:w="2331" w:type="dxa"/>
            <w:shd w:val="clear" w:color="auto" w:fill="auto"/>
            <w:vAlign w:val="center"/>
          </w:tcPr>
          <w:p w:rsidR="00E96572" w:rsidRPr="00EE52F0" w:rsidRDefault="00E96572" w:rsidP="00470037">
            <w:pPr>
              <w:rPr>
                <w:b/>
                <w:bCs/>
                <w:sz w:val="20"/>
              </w:rPr>
            </w:pPr>
          </w:p>
        </w:tc>
        <w:tc>
          <w:tcPr>
            <w:tcW w:w="1084" w:type="dxa"/>
            <w:tcBorders>
              <w:right w:val="single" w:sz="4" w:space="0" w:color="auto"/>
            </w:tcBorders>
            <w:shd w:val="clear" w:color="auto" w:fill="auto"/>
            <w:vAlign w:val="center"/>
          </w:tcPr>
          <w:p w:rsidR="00E96572" w:rsidRPr="00EE52F0" w:rsidRDefault="00E96572" w:rsidP="00470037">
            <w:pPr>
              <w:jc w:val="center"/>
              <w:rPr>
                <w:b/>
                <w:bCs/>
                <w:sz w:val="20"/>
              </w:rPr>
            </w:pPr>
            <w:r w:rsidRPr="00EE52F0">
              <w:rPr>
                <w:b/>
                <w:bCs/>
                <w:sz w:val="20"/>
              </w:rPr>
              <w:t>Ph</w:t>
            </w:r>
            <w:r w:rsidR="0019787A">
              <w:rPr>
                <w:b/>
                <w:bCs/>
                <w:sz w:val="20"/>
              </w:rPr>
              <w:t>.</w:t>
            </w:r>
            <w:r w:rsidRPr="00EE52F0">
              <w:rPr>
                <w:b/>
                <w:bCs/>
                <w:sz w:val="20"/>
              </w:rPr>
              <w:t>D</w:t>
            </w:r>
            <w:r w:rsidR="0019787A">
              <w:rPr>
                <w:b/>
                <w:bCs/>
                <w:sz w:val="20"/>
              </w:rPr>
              <w:t>.</w:t>
            </w:r>
            <w:r w:rsidRPr="00EE52F0">
              <w:rPr>
                <w:b/>
                <w:bCs/>
                <w:sz w:val="20"/>
              </w:rPr>
              <w:t xml:space="preserve"> Authors</w:t>
            </w:r>
          </w:p>
        </w:tc>
        <w:tc>
          <w:tcPr>
            <w:tcW w:w="1301" w:type="dxa"/>
            <w:tcBorders>
              <w:top w:val="single" w:sz="4" w:space="0" w:color="auto"/>
              <w:left w:val="single" w:sz="4" w:space="0" w:color="auto"/>
              <w:right w:val="single" w:sz="4" w:space="0" w:color="auto"/>
            </w:tcBorders>
            <w:shd w:val="clear" w:color="auto" w:fill="auto"/>
            <w:vAlign w:val="center"/>
          </w:tcPr>
          <w:p w:rsidR="00E96572" w:rsidRPr="00EE52F0" w:rsidRDefault="00E96572" w:rsidP="00470037">
            <w:pPr>
              <w:jc w:val="center"/>
              <w:rPr>
                <w:b/>
                <w:bCs/>
                <w:sz w:val="20"/>
              </w:rPr>
            </w:pPr>
            <w:r w:rsidRPr="00EE52F0">
              <w:rPr>
                <w:b/>
                <w:bCs/>
                <w:sz w:val="20"/>
              </w:rPr>
              <w:t>Planned</w:t>
            </w:r>
            <w:r>
              <w:rPr>
                <w:b/>
                <w:bCs/>
                <w:sz w:val="20"/>
              </w:rPr>
              <w:t xml:space="preserve"> Contribution</w:t>
            </w:r>
          </w:p>
        </w:tc>
        <w:tc>
          <w:tcPr>
            <w:tcW w:w="236" w:type="dxa"/>
            <w:tcBorders>
              <w:left w:val="single" w:sz="4" w:space="0" w:color="auto"/>
              <w:right w:val="single" w:sz="4" w:space="0" w:color="auto"/>
            </w:tcBorders>
          </w:tcPr>
          <w:p w:rsidR="00E96572" w:rsidRPr="00EE52F0" w:rsidRDefault="00E96572" w:rsidP="00470037">
            <w:pPr>
              <w:rPr>
                <w:b/>
                <w:bCs/>
                <w:sz w:val="20"/>
              </w:rPr>
            </w:pPr>
          </w:p>
        </w:tc>
        <w:tc>
          <w:tcPr>
            <w:tcW w:w="1296" w:type="dxa"/>
            <w:tcBorders>
              <w:top w:val="single" w:sz="4" w:space="0" w:color="auto"/>
              <w:left w:val="single" w:sz="4" w:space="0" w:color="auto"/>
              <w:right w:val="single" w:sz="4" w:space="0" w:color="auto"/>
            </w:tcBorders>
          </w:tcPr>
          <w:p w:rsidR="00E96572" w:rsidRPr="00EE52F0" w:rsidRDefault="00E96572" w:rsidP="00470037">
            <w:pPr>
              <w:ind w:left="-34"/>
              <w:jc w:val="center"/>
              <w:rPr>
                <w:b/>
                <w:bCs/>
                <w:sz w:val="20"/>
              </w:rPr>
            </w:pPr>
            <w:r w:rsidRPr="00EE52F0">
              <w:rPr>
                <w:b/>
                <w:bCs/>
                <w:sz w:val="20"/>
              </w:rPr>
              <w:t>Actual Received</w:t>
            </w:r>
          </w:p>
        </w:tc>
      </w:tr>
      <w:tr w:rsidR="00E96572" w:rsidRPr="00EE52F0">
        <w:trPr>
          <w:trHeight w:val="315"/>
          <w:jc w:val="center"/>
        </w:trPr>
        <w:tc>
          <w:tcPr>
            <w:tcW w:w="2331" w:type="dxa"/>
            <w:shd w:val="clear" w:color="auto" w:fill="auto"/>
            <w:vAlign w:val="center"/>
          </w:tcPr>
          <w:p w:rsidR="00E96572" w:rsidRPr="006670E8" w:rsidRDefault="00E96572" w:rsidP="00470037">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E96572" w:rsidRPr="00482E92" w:rsidRDefault="00E96572" w:rsidP="009C259F">
            <w:pPr>
              <w:jc w:val="center"/>
              <w:rPr>
                <w:b/>
                <w:bCs/>
                <w:color w:val="000000" w:themeColor="text1"/>
                <w:sz w:val="16"/>
                <w:szCs w:val="16"/>
              </w:rPr>
            </w:pPr>
            <w:r w:rsidRPr="00482E92">
              <w:rPr>
                <w:b/>
                <w:bCs/>
                <w:color w:val="000000" w:themeColor="text1"/>
                <w:sz w:val="20"/>
              </w:rPr>
              <w:t>1</w:t>
            </w:r>
            <w:r w:rsidR="003160FD">
              <w:rPr>
                <w:b/>
                <w:bCs/>
                <w:color w:val="000000" w:themeColor="text1"/>
                <w:sz w:val="20"/>
              </w:rPr>
              <w:t>3</w:t>
            </w:r>
            <w:r w:rsidR="009C259F">
              <w:rPr>
                <w:b/>
                <w:bCs/>
                <w:color w:val="000000" w:themeColor="text1"/>
                <w:sz w:val="20"/>
              </w:rPr>
              <w:t>8</w:t>
            </w:r>
          </w:p>
        </w:tc>
        <w:tc>
          <w:tcPr>
            <w:tcW w:w="1301" w:type="dxa"/>
            <w:tcBorders>
              <w:left w:val="single" w:sz="4" w:space="0" w:color="auto"/>
              <w:right w:val="single" w:sz="4" w:space="0" w:color="auto"/>
            </w:tcBorders>
            <w:vAlign w:val="center"/>
          </w:tcPr>
          <w:p w:rsidR="00E96572" w:rsidRPr="00C6430F" w:rsidRDefault="00E96572" w:rsidP="00270C4F">
            <w:pPr>
              <w:jc w:val="right"/>
              <w:rPr>
                <w:b/>
                <w:bCs/>
                <w:color w:val="000000" w:themeColor="text1"/>
                <w:sz w:val="16"/>
                <w:szCs w:val="16"/>
              </w:rPr>
            </w:pPr>
            <w:r w:rsidRPr="00C6430F">
              <w:rPr>
                <w:b/>
                <w:bCs/>
                <w:color w:val="000000" w:themeColor="text1"/>
                <w:sz w:val="20"/>
              </w:rPr>
              <w:t>$</w:t>
            </w:r>
            <w:r w:rsidR="00D77522" w:rsidRPr="00D77522">
              <w:rPr>
                <w:b/>
                <w:bCs/>
                <w:color w:val="000000" w:themeColor="text1"/>
                <w:sz w:val="20"/>
              </w:rPr>
              <w:t>1,8</w:t>
            </w:r>
            <w:r w:rsidR="00270C4F">
              <w:rPr>
                <w:b/>
                <w:bCs/>
                <w:color w:val="000000" w:themeColor="text1"/>
                <w:sz w:val="20"/>
              </w:rPr>
              <w:t>83</w:t>
            </w:r>
            <w:r w:rsidR="00D77522" w:rsidRPr="00D77522">
              <w:rPr>
                <w:b/>
                <w:bCs/>
                <w:color w:val="000000" w:themeColor="text1"/>
                <w:sz w:val="20"/>
              </w:rPr>
              <w:t>,</w:t>
            </w:r>
            <w:r w:rsidR="00270C4F">
              <w:rPr>
                <w:b/>
                <w:bCs/>
                <w:color w:val="000000" w:themeColor="text1"/>
                <w:sz w:val="20"/>
              </w:rPr>
              <w:t>70</w:t>
            </w:r>
            <w:r w:rsidR="00D77522" w:rsidRPr="00D77522">
              <w:rPr>
                <w:b/>
                <w:bCs/>
                <w:color w:val="000000" w:themeColor="text1"/>
                <w:sz w:val="20"/>
              </w:rPr>
              <w:t>0</w:t>
            </w:r>
          </w:p>
        </w:tc>
        <w:tc>
          <w:tcPr>
            <w:tcW w:w="236" w:type="dxa"/>
            <w:tcBorders>
              <w:left w:val="single" w:sz="4" w:space="0" w:color="auto"/>
              <w:right w:val="single" w:sz="4" w:space="0" w:color="auto"/>
            </w:tcBorders>
          </w:tcPr>
          <w:p w:rsidR="00E96572" w:rsidRPr="00EE52F0" w:rsidRDefault="00E96572" w:rsidP="00470037">
            <w:pPr>
              <w:rPr>
                <w:b/>
                <w:bCs/>
                <w:sz w:val="20"/>
              </w:rPr>
            </w:pPr>
          </w:p>
        </w:tc>
        <w:tc>
          <w:tcPr>
            <w:tcW w:w="1296" w:type="dxa"/>
            <w:tcBorders>
              <w:left w:val="single" w:sz="4" w:space="0" w:color="auto"/>
              <w:right w:val="single" w:sz="4" w:space="0" w:color="auto"/>
            </w:tcBorders>
            <w:vAlign w:val="center"/>
          </w:tcPr>
          <w:p w:rsidR="00E96572" w:rsidRPr="00F0332E" w:rsidRDefault="00E96572" w:rsidP="00741C25">
            <w:pPr>
              <w:jc w:val="right"/>
              <w:rPr>
                <w:b/>
                <w:bCs/>
                <w:color w:val="000000" w:themeColor="text1"/>
                <w:sz w:val="16"/>
                <w:szCs w:val="16"/>
              </w:rPr>
            </w:pPr>
            <w:r w:rsidRPr="00F0332E">
              <w:rPr>
                <w:b/>
                <w:bCs/>
                <w:color w:val="000000" w:themeColor="text1"/>
                <w:sz w:val="20"/>
              </w:rPr>
              <w:t>$</w:t>
            </w:r>
            <w:r w:rsidR="00D77522">
              <w:rPr>
                <w:b/>
                <w:bCs/>
                <w:color w:val="000000" w:themeColor="text1"/>
                <w:sz w:val="20"/>
              </w:rPr>
              <w:t>1,</w:t>
            </w:r>
            <w:r w:rsidR="00441C99">
              <w:rPr>
                <w:b/>
                <w:bCs/>
                <w:color w:val="000000" w:themeColor="text1"/>
                <w:sz w:val="20"/>
              </w:rPr>
              <w:t>5</w:t>
            </w:r>
            <w:r w:rsidR="00741C25">
              <w:rPr>
                <w:b/>
                <w:bCs/>
                <w:color w:val="000000" w:themeColor="text1"/>
                <w:sz w:val="20"/>
              </w:rPr>
              <w:t>75,368</w:t>
            </w:r>
          </w:p>
        </w:tc>
      </w:tr>
      <w:tr w:rsidR="00E96572" w:rsidRPr="00EE52F0">
        <w:trPr>
          <w:trHeight w:val="369"/>
          <w:jc w:val="center"/>
        </w:trPr>
        <w:tc>
          <w:tcPr>
            <w:tcW w:w="2331" w:type="dxa"/>
            <w:shd w:val="clear" w:color="auto" w:fill="auto"/>
            <w:vAlign w:val="center"/>
          </w:tcPr>
          <w:p w:rsidR="00E96572" w:rsidRPr="006670E8" w:rsidRDefault="00E96572" w:rsidP="00470037">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E96572" w:rsidRPr="00482E92" w:rsidRDefault="00E96572" w:rsidP="00470037">
            <w:pPr>
              <w:spacing w:after="20"/>
              <w:jc w:val="center"/>
              <w:rPr>
                <w:color w:val="000000" w:themeColor="text1"/>
                <w:sz w:val="16"/>
                <w:szCs w:val="16"/>
              </w:rPr>
            </w:pPr>
            <w:r>
              <w:rPr>
                <w:color w:val="000000" w:themeColor="text1"/>
                <w:sz w:val="20"/>
              </w:rPr>
              <w:t>7</w:t>
            </w:r>
            <w:r w:rsidR="00D77522">
              <w:rPr>
                <w:color w:val="000000" w:themeColor="text1"/>
                <w:sz w:val="20"/>
              </w:rPr>
              <w:t>1</w:t>
            </w:r>
          </w:p>
        </w:tc>
        <w:tc>
          <w:tcPr>
            <w:tcW w:w="1301" w:type="dxa"/>
            <w:tcBorders>
              <w:left w:val="single" w:sz="4" w:space="0" w:color="auto"/>
              <w:right w:val="single" w:sz="4" w:space="0" w:color="auto"/>
            </w:tcBorders>
            <w:vAlign w:val="center"/>
          </w:tcPr>
          <w:p w:rsidR="00E96572" w:rsidRPr="00503C75" w:rsidRDefault="00E96572" w:rsidP="00D77522">
            <w:pPr>
              <w:spacing w:after="20"/>
              <w:jc w:val="right"/>
              <w:rPr>
                <w:color w:val="000000" w:themeColor="text1"/>
                <w:sz w:val="16"/>
                <w:szCs w:val="16"/>
              </w:rPr>
            </w:pPr>
            <w:r w:rsidRPr="00503C75">
              <w:rPr>
                <w:color w:val="000000" w:themeColor="text1"/>
                <w:sz w:val="20"/>
              </w:rPr>
              <w:t>$</w:t>
            </w:r>
            <w:r w:rsidR="00D77522">
              <w:rPr>
                <w:color w:val="000000" w:themeColor="text1"/>
                <w:sz w:val="20"/>
              </w:rPr>
              <w:t>969,150</w:t>
            </w:r>
          </w:p>
        </w:tc>
        <w:tc>
          <w:tcPr>
            <w:tcW w:w="236" w:type="dxa"/>
            <w:tcBorders>
              <w:left w:val="single" w:sz="4" w:space="0" w:color="auto"/>
              <w:right w:val="single" w:sz="4" w:space="0" w:color="auto"/>
            </w:tcBorders>
          </w:tcPr>
          <w:p w:rsidR="00E96572" w:rsidRPr="00EE52F0" w:rsidRDefault="00E96572" w:rsidP="00470037">
            <w:pPr>
              <w:spacing w:after="20"/>
              <w:rPr>
                <w:b/>
                <w:bCs/>
                <w:sz w:val="20"/>
              </w:rPr>
            </w:pPr>
          </w:p>
        </w:tc>
        <w:tc>
          <w:tcPr>
            <w:tcW w:w="1296" w:type="dxa"/>
            <w:tcBorders>
              <w:left w:val="single" w:sz="4" w:space="0" w:color="auto"/>
              <w:right w:val="single" w:sz="4" w:space="0" w:color="auto"/>
            </w:tcBorders>
            <w:vAlign w:val="center"/>
          </w:tcPr>
          <w:p w:rsidR="00E96572" w:rsidRPr="00503C75" w:rsidRDefault="00E56B2C" w:rsidP="00470037">
            <w:pPr>
              <w:spacing w:after="20"/>
              <w:jc w:val="right"/>
              <w:rPr>
                <w:color w:val="000000" w:themeColor="text1"/>
                <w:sz w:val="16"/>
                <w:szCs w:val="16"/>
              </w:rPr>
            </w:pPr>
            <w:r w:rsidRPr="00503C75">
              <w:rPr>
                <w:color w:val="000000" w:themeColor="text1"/>
                <w:sz w:val="20"/>
              </w:rPr>
              <w:t>$</w:t>
            </w:r>
            <w:r w:rsidR="00D77522">
              <w:rPr>
                <w:color w:val="000000" w:themeColor="text1"/>
                <w:sz w:val="20"/>
              </w:rPr>
              <w:t>969,150</w:t>
            </w:r>
          </w:p>
        </w:tc>
      </w:tr>
      <w:tr w:rsidR="00E96572" w:rsidRPr="00EE52F0">
        <w:trPr>
          <w:trHeight w:val="180"/>
          <w:jc w:val="center"/>
        </w:trPr>
        <w:tc>
          <w:tcPr>
            <w:tcW w:w="2331" w:type="dxa"/>
            <w:vMerge w:val="restart"/>
            <w:shd w:val="clear" w:color="auto" w:fill="auto"/>
          </w:tcPr>
          <w:p w:rsidR="00E96572" w:rsidRPr="00EE52F0" w:rsidRDefault="00E96572" w:rsidP="00470037">
            <w:pPr>
              <w:rPr>
                <w:sz w:val="20"/>
              </w:rPr>
            </w:pPr>
            <w:r>
              <w:rPr>
                <w:sz w:val="20"/>
              </w:rPr>
              <w:t>Non-U.S. Contribution</w:t>
            </w:r>
          </w:p>
        </w:tc>
        <w:tc>
          <w:tcPr>
            <w:tcW w:w="1084" w:type="dxa"/>
            <w:vMerge w:val="restart"/>
            <w:tcBorders>
              <w:right w:val="single" w:sz="4" w:space="0" w:color="auto"/>
            </w:tcBorders>
            <w:shd w:val="clear" w:color="auto" w:fill="auto"/>
            <w:noWrap/>
          </w:tcPr>
          <w:p w:rsidR="00E96572" w:rsidRPr="00482E92" w:rsidRDefault="009C259F" w:rsidP="00E641F1">
            <w:pPr>
              <w:jc w:val="center"/>
              <w:rPr>
                <w:color w:val="000000" w:themeColor="text1"/>
                <w:sz w:val="20"/>
              </w:rPr>
            </w:pPr>
            <w:r>
              <w:rPr>
                <w:color w:val="000000" w:themeColor="text1"/>
                <w:sz w:val="20"/>
              </w:rPr>
              <w:t>6</w:t>
            </w:r>
            <w:r w:rsidR="00E641F1">
              <w:rPr>
                <w:color w:val="000000" w:themeColor="text1"/>
                <w:sz w:val="20"/>
              </w:rPr>
              <w:t>6</w:t>
            </w:r>
          </w:p>
        </w:tc>
        <w:tc>
          <w:tcPr>
            <w:tcW w:w="1301" w:type="dxa"/>
            <w:vMerge w:val="restart"/>
            <w:tcBorders>
              <w:left w:val="single" w:sz="4" w:space="0" w:color="auto"/>
              <w:right w:val="single" w:sz="4" w:space="0" w:color="auto"/>
            </w:tcBorders>
          </w:tcPr>
          <w:p w:rsidR="00E96572" w:rsidRPr="00503C75" w:rsidRDefault="00E96572" w:rsidP="00E641F1">
            <w:pPr>
              <w:jc w:val="right"/>
              <w:rPr>
                <w:color w:val="000000" w:themeColor="text1"/>
                <w:sz w:val="20"/>
              </w:rPr>
            </w:pPr>
            <w:r w:rsidRPr="00503C75">
              <w:rPr>
                <w:color w:val="000000" w:themeColor="text1"/>
                <w:sz w:val="20"/>
              </w:rPr>
              <w:t>$</w:t>
            </w:r>
            <w:r w:rsidR="009C259F">
              <w:rPr>
                <w:color w:val="000000" w:themeColor="text1"/>
                <w:sz w:val="20"/>
              </w:rPr>
              <w:t>9</w:t>
            </w:r>
            <w:r w:rsidR="00E641F1">
              <w:rPr>
                <w:color w:val="000000" w:themeColor="text1"/>
                <w:sz w:val="20"/>
              </w:rPr>
              <w:t>00</w:t>
            </w:r>
            <w:r w:rsidR="009C259F">
              <w:rPr>
                <w:color w:val="000000" w:themeColor="text1"/>
                <w:sz w:val="20"/>
              </w:rPr>
              <w:t>,</w:t>
            </w:r>
            <w:r w:rsidR="00E641F1">
              <w:rPr>
                <w:color w:val="000000" w:themeColor="text1"/>
                <w:sz w:val="20"/>
              </w:rPr>
              <w:t>00</w:t>
            </w:r>
            <w:r w:rsidR="009C259F">
              <w:rPr>
                <w:color w:val="000000" w:themeColor="text1"/>
                <w:sz w:val="20"/>
              </w:rPr>
              <w:t>0</w:t>
            </w:r>
          </w:p>
        </w:tc>
        <w:tc>
          <w:tcPr>
            <w:tcW w:w="236" w:type="dxa"/>
            <w:tcBorders>
              <w:left w:val="single" w:sz="4" w:space="0" w:color="auto"/>
              <w:right w:val="single" w:sz="4" w:space="0" w:color="auto"/>
            </w:tcBorders>
          </w:tcPr>
          <w:p w:rsidR="00E96572" w:rsidRPr="00497697" w:rsidRDefault="00E96572" w:rsidP="00470037">
            <w:pPr>
              <w:ind w:right="-180"/>
              <w:rPr>
                <w:sz w:val="20"/>
              </w:rPr>
            </w:pPr>
          </w:p>
        </w:tc>
        <w:tc>
          <w:tcPr>
            <w:tcW w:w="1296" w:type="dxa"/>
            <w:tcBorders>
              <w:left w:val="single" w:sz="4" w:space="0" w:color="auto"/>
              <w:right w:val="single" w:sz="4" w:space="0" w:color="auto"/>
            </w:tcBorders>
          </w:tcPr>
          <w:p w:rsidR="00E96572" w:rsidRPr="00503C75" w:rsidRDefault="00E96572" w:rsidP="00741C25">
            <w:pPr>
              <w:jc w:val="right"/>
              <w:rPr>
                <w:color w:val="000000" w:themeColor="text1"/>
                <w:sz w:val="20"/>
              </w:rPr>
            </w:pPr>
            <w:r w:rsidRPr="00503C75">
              <w:rPr>
                <w:color w:val="000000" w:themeColor="text1"/>
                <w:sz w:val="20"/>
              </w:rPr>
              <w:t>$</w:t>
            </w:r>
            <w:r w:rsidR="00741C25">
              <w:rPr>
                <w:color w:val="000000" w:themeColor="text1"/>
                <w:sz w:val="20"/>
              </w:rPr>
              <w:t>606,218</w:t>
            </w:r>
            <w:r w:rsidR="005F27EC">
              <w:rPr>
                <w:color w:val="000000" w:themeColor="text1"/>
                <w:sz w:val="20"/>
              </w:rPr>
              <w:t>*</w:t>
            </w:r>
          </w:p>
        </w:tc>
      </w:tr>
      <w:tr w:rsidR="00E96572" w:rsidRPr="00EE52F0">
        <w:trPr>
          <w:trHeight w:val="74"/>
          <w:jc w:val="center"/>
        </w:trPr>
        <w:tc>
          <w:tcPr>
            <w:tcW w:w="2331" w:type="dxa"/>
            <w:vMerge/>
            <w:shd w:val="clear" w:color="auto" w:fill="auto"/>
            <w:vAlign w:val="center"/>
          </w:tcPr>
          <w:p w:rsidR="00E96572" w:rsidRPr="00EE52F0" w:rsidRDefault="00E96572" w:rsidP="00470037">
            <w:pPr>
              <w:rPr>
                <w:sz w:val="20"/>
              </w:rPr>
            </w:pPr>
          </w:p>
        </w:tc>
        <w:tc>
          <w:tcPr>
            <w:tcW w:w="1084" w:type="dxa"/>
            <w:vMerge/>
            <w:tcBorders>
              <w:right w:val="single" w:sz="4" w:space="0" w:color="auto"/>
            </w:tcBorders>
            <w:shd w:val="clear" w:color="auto" w:fill="auto"/>
            <w:noWrap/>
            <w:vAlign w:val="center"/>
          </w:tcPr>
          <w:p w:rsidR="00E96572" w:rsidRPr="00EE52F0" w:rsidRDefault="00E96572" w:rsidP="00470037">
            <w:pPr>
              <w:jc w:val="center"/>
              <w:rPr>
                <w:sz w:val="20"/>
              </w:rPr>
            </w:pPr>
          </w:p>
        </w:tc>
        <w:tc>
          <w:tcPr>
            <w:tcW w:w="1301" w:type="dxa"/>
            <w:vMerge/>
            <w:tcBorders>
              <w:left w:val="single" w:sz="4" w:space="0" w:color="auto"/>
              <w:bottom w:val="single" w:sz="4" w:space="0" w:color="auto"/>
              <w:right w:val="single" w:sz="4" w:space="0" w:color="auto"/>
            </w:tcBorders>
            <w:vAlign w:val="center"/>
          </w:tcPr>
          <w:p w:rsidR="00E96572" w:rsidRPr="00EE52F0" w:rsidRDefault="00E96572" w:rsidP="00470037">
            <w:pPr>
              <w:jc w:val="right"/>
              <w:rPr>
                <w:sz w:val="20"/>
              </w:rPr>
            </w:pPr>
          </w:p>
        </w:tc>
        <w:tc>
          <w:tcPr>
            <w:tcW w:w="236" w:type="dxa"/>
            <w:tcBorders>
              <w:left w:val="single" w:sz="4" w:space="0" w:color="auto"/>
              <w:right w:val="single" w:sz="4" w:space="0" w:color="auto"/>
            </w:tcBorders>
          </w:tcPr>
          <w:p w:rsidR="00E96572" w:rsidRPr="00497697" w:rsidRDefault="00E96572" w:rsidP="00470037">
            <w:pPr>
              <w:ind w:right="-180"/>
              <w:rPr>
                <w:sz w:val="4"/>
                <w:szCs w:val="4"/>
              </w:rPr>
            </w:pPr>
          </w:p>
        </w:tc>
        <w:tc>
          <w:tcPr>
            <w:tcW w:w="1296" w:type="dxa"/>
            <w:tcBorders>
              <w:left w:val="single" w:sz="4" w:space="0" w:color="auto"/>
              <w:bottom w:val="single" w:sz="4" w:space="0" w:color="auto"/>
              <w:right w:val="single" w:sz="4" w:space="0" w:color="auto"/>
            </w:tcBorders>
          </w:tcPr>
          <w:p w:rsidR="00E96572" w:rsidRPr="00497697" w:rsidRDefault="00E96572" w:rsidP="00470037">
            <w:pPr>
              <w:rPr>
                <w:sz w:val="4"/>
                <w:szCs w:val="4"/>
              </w:rPr>
            </w:pPr>
          </w:p>
        </w:tc>
      </w:tr>
    </w:tbl>
    <w:p w:rsidR="006737C4" w:rsidRPr="006737C4" w:rsidRDefault="006737C4">
      <w:pPr>
        <w:pStyle w:val="I3FigureTitle"/>
        <w:spacing w:after="0"/>
        <w:rPr>
          <w:rFonts w:ascii="Times New Roman" w:hAnsi="Times New Roman"/>
          <w:bCs/>
          <w:sz w:val="8"/>
          <w:szCs w:val="8"/>
        </w:rPr>
      </w:pPr>
    </w:p>
    <w:p w:rsidR="005F27EC" w:rsidRDefault="00480422" w:rsidP="00E641F1">
      <w:pPr>
        <w:pStyle w:val="Caption"/>
        <w:jc w:val="center"/>
      </w:pPr>
      <w:bookmarkStart w:id="7" w:name="_Ref415401785"/>
      <w:r>
        <w:t xml:space="preserve">Table </w:t>
      </w:r>
      <w:r w:rsidR="004D6CA2">
        <w:rPr>
          <w:noProof/>
        </w:rPr>
        <w:fldChar w:fldCharType="begin"/>
      </w:r>
      <w:r w:rsidR="004D6CA2">
        <w:rPr>
          <w:noProof/>
        </w:rPr>
        <w:instrText xml:space="preserve"> SEQ Table \* ARABIC </w:instrText>
      </w:r>
      <w:r w:rsidR="004D6CA2">
        <w:rPr>
          <w:noProof/>
        </w:rPr>
        <w:fldChar w:fldCharType="separate"/>
      </w:r>
      <w:r w:rsidR="00A8718E">
        <w:rPr>
          <w:noProof/>
        </w:rPr>
        <w:t>4</w:t>
      </w:r>
      <w:r w:rsidR="004D6CA2">
        <w:rPr>
          <w:noProof/>
        </w:rPr>
        <w:fldChar w:fldCharType="end"/>
      </w:r>
      <w:bookmarkEnd w:id="7"/>
      <w:r>
        <w:t xml:space="preserve">: </w:t>
      </w:r>
      <w:r w:rsidRPr="00375B78">
        <w:t>Planned and Actual CF Contributions for the period of April 1, 201</w:t>
      </w:r>
      <w:r w:rsidR="00E641F1">
        <w:t>8</w:t>
      </w:r>
      <w:r w:rsidRPr="00375B78">
        <w:t>–March 31, 201</w:t>
      </w:r>
      <w:r w:rsidR="00E641F1">
        <w:t>9</w:t>
      </w:r>
    </w:p>
    <w:p w:rsidR="00202EF3" w:rsidRPr="00202EF3" w:rsidRDefault="00202EF3" w:rsidP="00202EF3">
      <w:pPr>
        <w:rPr>
          <w:sz w:val="8"/>
          <w:szCs w:val="8"/>
          <w:lang w:eastAsia="ja-JP"/>
        </w:rPr>
      </w:pPr>
    </w:p>
    <w:p w:rsidR="00DB2D8E" w:rsidRPr="005F27EC" w:rsidRDefault="005F27EC" w:rsidP="005F27EC">
      <w:pPr>
        <w:pStyle w:val="Caption"/>
        <w:rPr>
          <w:rFonts w:eastAsia="Times New Roman"/>
          <w:b w:val="0"/>
          <w:bCs/>
          <w:sz w:val="24"/>
          <w:lang w:eastAsia="en-US"/>
        </w:rPr>
      </w:pPr>
      <w:r>
        <w:rPr>
          <w:rFonts w:eastAsia="Times New Roman"/>
          <w:b w:val="0"/>
          <w:bCs/>
          <w:sz w:val="24"/>
          <w:lang w:eastAsia="en-US"/>
        </w:rPr>
        <w:t xml:space="preserve">* </w:t>
      </w:r>
      <w:r w:rsidRPr="005F27EC">
        <w:rPr>
          <w:rFonts w:eastAsia="Times New Roman"/>
          <w:b w:val="0"/>
          <w:bCs/>
          <w:sz w:val="24"/>
          <w:lang w:eastAsia="en-US"/>
        </w:rPr>
        <w:t xml:space="preserve">The non-U.S. invoicing and contributions are still underway, and it is anticipated that </w:t>
      </w:r>
      <w:r w:rsidR="00646EB1">
        <w:rPr>
          <w:rFonts w:eastAsia="Times New Roman"/>
          <w:b w:val="0"/>
          <w:bCs/>
          <w:sz w:val="24"/>
          <w:lang w:eastAsia="en-US"/>
        </w:rPr>
        <w:t>all</w:t>
      </w:r>
      <w:r w:rsidR="00646EB1" w:rsidRPr="005F27EC">
        <w:rPr>
          <w:rFonts w:eastAsia="Times New Roman"/>
          <w:b w:val="0"/>
          <w:bCs/>
          <w:sz w:val="24"/>
          <w:lang w:eastAsia="en-US"/>
        </w:rPr>
        <w:t xml:space="preserve"> </w:t>
      </w:r>
      <w:r w:rsidRPr="005F27EC">
        <w:rPr>
          <w:rFonts w:eastAsia="Times New Roman"/>
          <w:b w:val="0"/>
          <w:bCs/>
          <w:sz w:val="24"/>
          <w:lang w:eastAsia="en-US"/>
        </w:rPr>
        <w:t>planned contributions will be fulfilled.</w:t>
      </w:r>
      <w:r w:rsidR="00DB2D8E" w:rsidRPr="005F27EC">
        <w:rPr>
          <w:rFonts w:eastAsia="Times New Roman"/>
          <w:b w:val="0"/>
          <w:bCs/>
          <w:sz w:val="24"/>
          <w:lang w:eastAsia="en-US"/>
        </w:rPr>
        <w:br w:type="page"/>
      </w:r>
    </w:p>
    <w:p w:rsidR="0029473D" w:rsidRDefault="0029473D" w:rsidP="001E4BB8">
      <w:pPr>
        <w:pStyle w:val="Heading1"/>
      </w:pPr>
      <w:bookmarkStart w:id="8" w:name="_Toc529802366"/>
      <w:r w:rsidRPr="00332BD3">
        <w:lastRenderedPageBreak/>
        <w:t>Section I</w:t>
      </w:r>
      <w:r w:rsidR="007D795F">
        <w:t>I</w:t>
      </w:r>
      <w:r w:rsidRPr="00332BD3">
        <w:t xml:space="preserve"> – </w:t>
      </w:r>
      <w:r w:rsidRPr="0077654A">
        <w:t>Maintenance and Operations Status and Performance</w:t>
      </w:r>
      <w:bookmarkEnd w:id="8"/>
    </w:p>
    <w:p w:rsidR="00E110C4" w:rsidRDefault="00E110C4"/>
    <w:p w:rsidR="0005135E" w:rsidRPr="0005135E" w:rsidRDefault="0005135E" w:rsidP="001E4BB8">
      <w:pPr>
        <w:pStyle w:val="Heading2"/>
        <w:rPr>
          <w:color w:val="FF0000"/>
        </w:rPr>
      </w:pPr>
      <w:bookmarkStart w:id="9" w:name="_Toc529802367"/>
      <w:r w:rsidRPr="0005135E">
        <w:t>Detector Operations</w:t>
      </w:r>
      <w:r w:rsidRPr="0005135E">
        <w:rPr>
          <w:color w:val="FF0000"/>
        </w:rPr>
        <w:t xml:space="preserve"> </w:t>
      </w:r>
      <w:r w:rsidRPr="0005135E">
        <w:t>and Maintenance</w:t>
      </w:r>
      <w:bookmarkEnd w:id="9"/>
    </w:p>
    <w:p w:rsidR="00EC52B2" w:rsidRPr="0005135E"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r w:rsidRPr="0005135E">
        <w:rPr>
          <w:rFonts w:eastAsia="Arial Unicode MS"/>
          <w:b/>
          <w:i/>
          <w:szCs w:val="24"/>
        </w:rPr>
        <w:t>Detector Performance —</w:t>
      </w:r>
      <w:r w:rsidRPr="0005135E">
        <w:rPr>
          <w:rFonts w:eastAsia="Arial Unicode MS"/>
          <w:szCs w:val="24"/>
        </w:rPr>
        <w:t xml:space="preserve"> During the period from </w:t>
      </w:r>
      <w:r>
        <w:rPr>
          <w:rFonts w:eastAsia="Arial Unicode MS"/>
          <w:szCs w:val="24"/>
        </w:rPr>
        <w:t>April 1, 2018 to January</w:t>
      </w:r>
      <w:r w:rsidRPr="0005135E">
        <w:rPr>
          <w:rFonts w:eastAsia="Arial Unicode MS"/>
          <w:szCs w:val="24"/>
        </w:rPr>
        <w:t xml:space="preserve"> </w:t>
      </w:r>
      <w:r>
        <w:rPr>
          <w:rFonts w:eastAsia="Arial Unicode MS"/>
          <w:szCs w:val="24"/>
        </w:rPr>
        <w:t>31, 2019</w:t>
      </w:r>
      <w:r w:rsidRPr="0005135E">
        <w:rPr>
          <w:rFonts w:eastAsia="Arial Unicode MS"/>
          <w:szCs w:val="24"/>
        </w:rPr>
        <w:t>, the detector uptime, defined as the fraction of the total time that some portion of Ic</w:t>
      </w:r>
      <w:r>
        <w:rPr>
          <w:rFonts w:eastAsia="Arial Unicode MS"/>
          <w:szCs w:val="24"/>
        </w:rPr>
        <w:t>eCube was taking data, was 99.79</w:t>
      </w:r>
      <w:r w:rsidRPr="0005135E">
        <w:rPr>
          <w:rFonts w:eastAsia="Arial Unicode MS"/>
          <w:szCs w:val="24"/>
        </w:rPr>
        <w:t>%, exceeding our target of 99% and close to the maximum possible, given our current data acquisition system.  T</w:t>
      </w:r>
      <w:r w:rsidRPr="0005135E">
        <w:rPr>
          <w:rFonts w:eastAsia="Arial Unicode MS"/>
          <w:szCs w:val="24"/>
        </w:rPr>
        <w:softHyphen/>
        <w:t>he clean uptime for this period, indicating full-detecto</w:t>
      </w:r>
      <w:r>
        <w:rPr>
          <w:rFonts w:eastAsia="Arial Unicode MS"/>
          <w:szCs w:val="24"/>
        </w:rPr>
        <w:t>r analysis-ready data, was 98.52</w:t>
      </w:r>
      <w:r w:rsidRPr="0005135E">
        <w:rPr>
          <w:rFonts w:eastAsia="Arial Unicode MS"/>
          <w:szCs w:val="24"/>
        </w:rPr>
        <w:t>%, exceeding our target of 95%. Historical total and clean uptimes of the detector are shown in Figure 1.</w:t>
      </w:r>
    </w:p>
    <w:p w:rsidR="00EC52B2" w:rsidRPr="0005135E"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EC52B2" w:rsidRPr="0005135E"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r w:rsidRPr="0005135E">
        <w:rPr>
          <w:rFonts w:eastAsia="Arial Unicode MS"/>
          <w:szCs w:val="24"/>
        </w:rPr>
        <w:t>Figure 2 shows a breakdown of the detector time usage over the reporting period. The parti</w:t>
      </w:r>
      <w:r>
        <w:rPr>
          <w:rFonts w:eastAsia="Arial Unicode MS"/>
          <w:szCs w:val="24"/>
        </w:rPr>
        <w:t>al-detector good uptime was 0.83</w:t>
      </w:r>
      <w:r w:rsidRPr="0005135E">
        <w:rPr>
          <w:rFonts w:eastAsia="Arial Unicode MS"/>
          <w:szCs w:val="24"/>
        </w:rPr>
        <w:t>% of the total and includes analysis-ready data with fewer than all 86 strings. Excluded uptime includes maintenance, commissioning, and verification d</w:t>
      </w:r>
      <w:r>
        <w:rPr>
          <w:rFonts w:eastAsia="Arial Unicode MS"/>
          <w:szCs w:val="24"/>
        </w:rPr>
        <w:t>ata and required 0.44</w:t>
      </w:r>
      <w:r w:rsidRPr="0005135E">
        <w:rPr>
          <w:rFonts w:eastAsia="Arial Unicode MS"/>
          <w:szCs w:val="24"/>
        </w:rPr>
        <w:t>% of detector time. The unexpected detector downtime was limited to 0.2</w:t>
      </w:r>
      <w:r>
        <w:rPr>
          <w:rFonts w:eastAsia="Arial Unicode MS"/>
          <w:szCs w:val="24"/>
        </w:rPr>
        <w:t>1</w:t>
      </w:r>
      <w:r w:rsidRPr="0005135E">
        <w:rPr>
          <w:rFonts w:eastAsia="Arial Unicode MS"/>
          <w:szCs w:val="24"/>
        </w:rPr>
        <w:t>%.</w:t>
      </w:r>
    </w:p>
    <w:p w:rsidR="00EC52B2" w:rsidRPr="0005135E"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EC52B2" w:rsidRPr="0005135E" w:rsidRDefault="00EC52B2" w:rsidP="00EC52B2">
      <w:pPr>
        <w:keepNext/>
        <w:jc w:val="center"/>
      </w:pPr>
      <w:r>
        <w:rPr>
          <w:noProof/>
          <w:lang w:bidi="he-IL"/>
        </w:rPr>
        <w:drawing>
          <wp:inline distT="0" distB="0" distL="0" distR="0" wp14:anchorId="1989895A" wp14:editId="4C66FF10">
            <wp:extent cx="5647765" cy="280698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thly-stat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3162" cy="2824580"/>
                    </a:xfrm>
                    <a:prstGeom prst="rect">
                      <a:avLst/>
                    </a:prstGeom>
                  </pic:spPr>
                </pic:pic>
              </a:graphicData>
            </a:graphic>
          </wp:inline>
        </w:drawing>
      </w:r>
    </w:p>
    <w:p w:rsidR="00EC52B2" w:rsidRPr="0005135E" w:rsidRDefault="00EC52B2" w:rsidP="00EC52B2">
      <w:pPr>
        <w:jc w:val="center"/>
        <w:rPr>
          <w:b/>
          <w:sz w:val="12"/>
          <w:szCs w:val="12"/>
        </w:rPr>
      </w:pPr>
    </w:p>
    <w:p w:rsidR="00EC52B2" w:rsidRPr="0005135E" w:rsidRDefault="00EC52B2" w:rsidP="00EC52B2">
      <w:pPr>
        <w:jc w:val="center"/>
        <w:rPr>
          <w:rFonts w:eastAsia="MS Mincho"/>
          <w:b/>
          <w:sz w:val="20"/>
          <w:lang w:eastAsia="ja-JP"/>
        </w:rPr>
      </w:pPr>
      <w:bookmarkStart w:id="10" w:name="_Ref415401934"/>
      <w:r w:rsidRPr="0005135E">
        <w:rPr>
          <w:rFonts w:eastAsia="MS Mincho"/>
          <w:b/>
          <w:sz w:val="20"/>
          <w:lang w:eastAsia="ja-JP"/>
        </w:rPr>
        <w:t xml:space="preserve">Figure </w:t>
      </w:r>
      <w:r w:rsidRPr="0005135E">
        <w:rPr>
          <w:rFonts w:eastAsia="MS Mincho"/>
          <w:b/>
          <w:sz w:val="20"/>
          <w:lang w:eastAsia="ja-JP"/>
        </w:rPr>
        <w:fldChar w:fldCharType="begin"/>
      </w:r>
      <w:r w:rsidRPr="0005135E">
        <w:rPr>
          <w:rFonts w:eastAsia="MS Mincho"/>
          <w:b/>
          <w:sz w:val="20"/>
          <w:lang w:eastAsia="ja-JP"/>
        </w:rPr>
        <w:instrText xml:space="preserve"> SEQ Figure \* ARABIC </w:instrText>
      </w:r>
      <w:r w:rsidRPr="0005135E">
        <w:rPr>
          <w:rFonts w:eastAsia="MS Mincho"/>
          <w:b/>
          <w:sz w:val="20"/>
          <w:lang w:eastAsia="ja-JP"/>
        </w:rPr>
        <w:fldChar w:fldCharType="separate"/>
      </w:r>
      <w:r>
        <w:rPr>
          <w:rFonts w:eastAsia="MS Mincho"/>
          <w:b/>
          <w:noProof/>
          <w:sz w:val="20"/>
          <w:lang w:eastAsia="ja-JP"/>
        </w:rPr>
        <w:t>1</w:t>
      </w:r>
      <w:r w:rsidRPr="0005135E">
        <w:rPr>
          <w:rFonts w:eastAsia="MS Mincho"/>
          <w:b/>
          <w:noProof/>
          <w:sz w:val="20"/>
          <w:lang w:eastAsia="ja-JP"/>
        </w:rPr>
        <w:fldChar w:fldCharType="end"/>
      </w:r>
      <w:bookmarkEnd w:id="10"/>
      <w:r w:rsidRPr="0005135E">
        <w:rPr>
          <w:rFonts w:eastAsia="MS Mincho"/>
          <w:b/>
          <w:sz w:val="20"/>
          <w:lang w:eastAsia="ja-JP"/>
        </w:rPr>
        <w:t>: Total IceCube Detector Uptime and Clean Uptime</w:t>
      </w:r>
    </w:p>
    <w:p w:rsidR="00EC52B2" w:rsidRPr="0005135E"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EC52B2" w:rsidRPr="0005135E"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szCs w:val="24"/>
        </w:rPr>
      </w:pPr>
      <w:r>
        <w:rPr>
          <w:rFonts w:eastAsia="Arial Unicode MS"/>
          <w:noProof/>
          <w:szCs w:val="24"/>
          <w:lang w:bidi="he-IL"/>
        </w:rPr>
        <w:drawing>
          <wp:inline distT="0" distB="0" distL="0" distR="0" wp14:anchorId="2653D996" wp14:editId="79CF21FC">
            <wp:extent cx="4364532" cy="203825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chart.pdf"/>
                    <pic:cNvPicPr/>
                  </pic:nvPicPr>
                  <pic:blipFill rotWithShape="1">
                    <a:blip r:embed="rId10">
                      <a:extLst>
                        <a:ext uri="{28A0092B-C50C-407E-A947-70E740481C1C}">
                          <a14:useLocalDpi xmlns:a14="http://schemas.microsoft.com/office/drawing/2010/main" val="0"/>
                        </a:ext>
                      </a:extLst>
                    </a:blip>
                    <a:srcRect l="11121" t="14673" b="9343"/>
                    <a:stretch/>
                  </pic:blipFill>
                  <pic:spPr bwMode="auto">
                    <a:xfrm>
                      <a:off x="0" y="0"/>
                      <a:ext cx="4387476" cy="2048972"/>
                    </a:xfrm>
                    <a:prstGeom prst="rect">
                      <a:avLst/>
                    </a:prstGeom>
                    <a:ln>
                      <a:noFill/>
                    </a:ln>
                    <a:extLst>
                      <a:ext uri="{53640926-AAD7-44D8-BBD7-CCE9431645EC}">
                        <a14:shadowObscured xmlns:a14="http://schemas.microsoft.com/office/drawing/2010/main"/>
                      </a:ext>
                    </a:extLst>
                  </pic:spPr>
                </pic:pic>
              </a:graphicData>
            </a:graphic>
          </wp:inline>
        </w:drawing>
      </w:r>
    </w:p>
    <w:p w:rsidR="00EC52B2" w:rsidRPr="0005135E" w:rsidRDefault="00EC52B2" w:rsidP="00EC52B2">
      <w:pPr>
        <w:jc w:val="center"/>
        <w:rPr>
          <w:rFonts w:eastAsia="MS Mincho"/>
          <w:b/>
          <w:sz w:val="12"/>
          <w:szCs w:val="12"/>
          <w:lang w:eastAsia="ja-JP"/>
        </w:rPr>
      </w:pPr>
      <w:bookmarkStart w:id="11" w:name="_Ref415401841"/>
      <w:r w:rsidRPr="0005135E">
        <w:rPr>
          <w:rFonts w:eastAsia="MS Mincho"/>
          <w:b/>
          <w:sz w:val="20"/>
          <w:lang w:eastAsia="ja-JP"/>
        </w:rPr>
        <w:lastRenderedPageBreak/>
        <w:t xml:space="preserve">Figure </w:t>
      </w:r>
      <w:bookmarkEnd w:id="11"/>
      <w:r w:rsidRPr="0005135E">
        <w:rPr>
          <w:rFonts w:eastAsia="MS Mincho"/>
          <w:b/>
          <w:sz w:val="20"/>
          <w:lang w:eastAsia="ja-JP"/>
        </w:rPr>
        <w:t xml:space="preserve">2: Cumulative IceCube Detector Time Usage, </w:t>
      </w:r>
      <w:r>
        <w:rPr>
          <w:rFonts w:eastAsia="MS Mincho"/>
          <w:b/>
          <w:sz w:val="20"/>
          <w:lang w:eastAsia="ja-JP"/>
        </w:rPr>
        <w:t>April</w:t>
      </w:r>
      <w:r w:rsidRPr="0005135E">
        <w:rPr>
          <w:rFonts w:eastAsia="MS Mincho"/>
          <w:b/>
          <w:sz w:val="20"/>
          <w:lang w:eastAsia="ja-JP"/>
        </w:rPr>
        <w:t xml:space="preserve"> 1</w:t>
      </w:r>
      <w:r>
        <w:rPr>
          <w:rFonts w:eastAsia="MS Mincho"/>
          <w:b/>
          <w:sz w:val="20"/>
          <w:lang w:eastAsia="ja-JP"/>
        </w:rPr>
        <w:t>, 2018 – January 31</w:t>
      </w:r>
      <w:r w:rsidRPr="0005135E">
        <w:rPr>
          <w:rFonts w:eastAsia="MS Mincho"/>
          <w:b/>
          <w:sz w:val="20"/>
          <w:lang w:eastAsia="ja-JP"/>
        </w:rPr>
        <w:t>, 201</w:t>
      </w:r>
      <w:r>
        <w:rPr>
          <w:rFonts w:eastAsia="MS Mincho"/>
          <w:b/>
          <w:sz w:val="20"/>
          <w:lang w:eastAsia="ja-JP"/>
        </w:rPr>
        <w:t>9</w:t>
      </w:r>
    </w:p>
    <w:p w:rsidR="00EC52B2" w:rsidRPr="0005135E" w:rsidRDefault="00EC52B2" w:rsidP="00EC52B2">
      <w:pPr>
        <w:jc w:val="both"/>
      </w:pPr>
    </w:p>
    <w:p w:rsidR="00EC52B2" w:rsidRPr="0005135E" w:rsidRDefault="00EC52B2" w:rsidP="00EC52B2">
      <w:pPr>
        <w:rPr>
          <w:lang w:eastAsia="ja-JP"/>
        </w:rPr>
      </w:pPr>
    </w:p>
    <w:p w:rsidR="00EC52B2" w:rsidRPr="0005135E" w:rsidRDefault="00EC52B2" w:rsidP="00EC52B2">
      <w:pPr>
        <w:jc w:val="both"/>
      </w:pPr>
      <w:r w:rsidRPr="0005135E">
        <w:rPr>
          <w:b/>
          <w:i/>
          <w:szCs w:val="24"/>
        </w:rPr>
        <w:t xml:space="preserve">Hardware Stability — </w:t>
      </w:r>
      <w:r>
        <w:t xml:space="preserve">One pair of DOMs failed during this reporting period. DOMs 67-49 “Gulkana_River” and 67-50 “Hogatza_River” developed an electrical short on their shared wire pair during a standard data-taking run on December 29, 2018, and could not be recovered.  The previous DOM failure was in June 2017.  </w:t>
      </w:r>
      <w:r w:rsidRPr="0005135E">
        <w:t xml:space="preserve">The total number </w:t>
      </w:r>
      <w:r>
        <w:t>of active DOMs in the data stream is currently 5404</w:t>
      </w:r>
      <w:r w:rsidRPr="0005135E">
        <w:t xml:space="preserve"> (98.5% of deployed DOMs), plus </w:t>
      </w:r>
      <w:r>
        <w:t>three</w:t>
      </w:r>
      <w:r w:rsidRPr="0005135E">
        <w:t xml:space="preserve"> </w:t>
      </w:r>
      <w:r>
        <w:t xml:space="preserve">DOM-mainboard-based </w:t>
      </w:r>
      <w:r w:rsidRPr="0005135E">
        <w:t>scintillator panels</w:t>
      </w:r>
      <w:r>
        <w:t>.</w:t>
      </w:r>
    </w:p>
    <w:p w:rsidR="00EC52B2" w:rsidRPr="0005135E" w:rsidRDefault="00EC52B2" w:rsidP="00EC52B2">
      <w:pPr>
        <w:jc w:val="center"/>
        <w:rPr>
          <w:szCs w:val="24"/>
        </w:rPr>
      </w:pPr>
    </w:p>
    <w:p w:rsidR="00EC52B2" w:rsidRDefault="00EC52B2" w:rsidP="00EC52B2">
      <w:pPr>
        <w:jc w:val="both"/>
        <w:rPr>
          <w:szCs w:val="24"/>
        </w:rPr>
      </w:pPr>
      <w:r w:rsidRPr="0005135E">
        <w:rPr>
          <w:szCs w:val="24"/>
        </w:rPr>
        <w:t xml:space="preserve">The failure rate in the commercial Acopian power supplies that supply the DC voltage to the DOMs increased </w:t>
      </w:r>
      <w:r>
        <w:rPr>
          <w:szCs w:val="24"/>
        </w:rPr>
        <w:t xml:space="preserve">in late 2015 and has remained high even after a full replacement.  After a successful initial test of </w:t>
      </w:r>
      <w:r w:rsidRPr="0005135E">
        <w:rPr>
          <w:szCs w:val="24"/>
        </w:rPr>
        <w:t xml:space="preserve">alternate power </w:t>
      </w:r>
      <w:r>
        <w:rPr>
          <w:szCs w:val="24"/>
        </w:rPr>
        <w:t>supplies during the 2017–18 season (Mean Well MSP-200-48), we transitioned approximately half of the detector to these supplies during the 2018–19 pole season.  As of February 2019, none of the alternate supplies have failed, indicating that the failure rate is less than the Acopian units (Fig. 3). We plan on switching completely to the Mean Well supplies in 2019–20.</w:t>
      </w:r>
    </w:p>
    <w:p w:rsidR="00EC52B2" w:rsidRDefault="00EC52B2" w:rsidP="00EC52B2">
      <w:pPr>
        <w:jc w:val="both"/>
        <w:rPr>
          <w:szCs w:val="24"/>
        </w:rPr>
      </w:pPr>
    </w:p>
    <w:p w:rsidR="00EC52B2" w:rsidRDefault="00EC52B2" w:rsidP="00EC52B2">
      <w:pPr>
        <w:jc w:val="center"/>
        <w:rPr>
          <w:rFonts w:eastAsia="MS Mincho"/>
          <w:b/>
          <w:sz w:val="20"/>
          <w:lang w:eastAsia="ja-JP"/>
        </w:rPr>
      </w:pPr>
      <w:r w:rsidRPr="000C14C9">
        <w:rPr>
          <w:rFonts w:eastAsia="MS Mincho"/>
          <w:b/>
          <w:sz w:val="20"/>
          <w:lang w:eastAsia="ja-JP"/>
        </w:rPr>
        <w:t xml:space="preserve"> </w:t>
      </w:r>
      <w:r>
        <w:rPr>
          <w:rFonts w:eastAsia="MS Mincho"/>
          <w:b/>
          <w:noProof/>
          <w:sz w:val="20"/>
          <w:lang w:bidi="he-IL"/>
        </w:rPr>
        <w:drawing>
          <wp:inline distT="0" distB="0" distL="0" distR="0" wp14:anchorId="1A57C03A" wp14:editId="33763854">
            <wp:extent cx="4917781" cy="24258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opian_vs_meanwell_failure_20190201.pdf"/>
                    <pic:cNvPicPr/>
                  </pic:nvPicPr>
                  <pic:blipFill rotWithShape="1">
                    <a:blip r:embed="rId11">
                      <a:extLst>
                        <a:ext uri="{28A0092B-C50C-407E-A947-70E740481C1C}">
                          <a14:useLocalDpi xmlns:a14="http://schemas.microsoft.com/office/drawing/2010/main" val="0"/>
                        </a:ext>
                      </a:extLst>
                    </a:blip>
                    <a:srcRect l="4397" t="7239" r="7539" b="5879"/>
                    <a:stretch/>
                  </pic:blipFill>
                  <pic:spPr bwMode="auto">
                    <a:xfrm>
                      <a:off x="0" y="0"/>
                      <a:ext cx="4922965" cy="2428426"/>
                    </a:xfrm>
                    <a:prstGeom prst="rect">
                      <a:avLst/>
                    </a:prstGeom>
                    <a:ln>
                      <a:noFill/>
                    </a:ln>
                    <a:extLst>
                      <a:ext uri="{53640926-AAD7-44D8-BBD7-CCE9431645EC}">
                        <a14:shadowObscured xmlns:a14="http://schemas.microsoft.com/office/drawing/2010/main"/>
                      </a:ext>
                    </a:extLst>
                  </pic:spPr>
                </pic:pic>
              </a:graphicData>
            </a:graphic>
          </wp:inline>
        </w:drawing>
      </w:r>
    </w:p>
    <w:p w:rsidR="00EC52B2" w:rsidRPr="0005135E" w:rsidRDefault="00EC52B2" w:rsidP="00EC52B2">
      <w:pPr>
        <w:jc w:val="center"/>
        <w:rPr>
          <w:rFonts w:eastAsia="MS Mincho"/>
          <w:b/>
          <w:sz w:val="12"/>
          <w:szCs w:val="12"/>
          <w:lang w:eastAsia="ja-JP"/>
        </w:rPr>
      </w:pPr>
      <w:r>
        <w:rPr>
          <w:rFonts w:eastAsia="MS Mincho"/>
          <w:b/>
          <w:sz w:val="20"/>
          <w:lang w:eastAsia="ja-JP"/>
        </w:rPr>
        <w:t>Figure 3</w:t>
      </w:r>
      <w:r w:rsidRPr="0005135E">
        <w:rPr>
          <w:rFonts w:eastAsia="MS Mincho"/>
          <w:b/>
          <w:sz w:val="20"/>
          <w:lang w:eastAsia="ja-JP"/>
        </w:rPr>
        <w:t xml:space="preserve">: </w:t>
      </w:r>
      <w:r>
        <w:rPr>
          <w:rFonts w:eastAsia="MS Mincho"/>
          <w:b/>
          <w:sz w:val="20"/>
          <w:lang w:eastAsia="ja-JP"/>
        </w:rPr>
        <w:t xml:space="preserve">Estimated full-detector failure rate of the two types of DOM power supplies in use.  </w:t>
      </w:r>
      <w:r>
        <w:rPr>
          <w:rFonts w:eastAsia="MS Mincho"/>
          <w:b/>
          <w:sz w:val="20"/>
          <w:lang w:eastAsia="ja-JP"/>
        </w:rPr>
        <w:br/>
        <w:t>No Mean Well units have failed as of February 2019.</w:t>
      </w:r>
    </w:p>
    <w:p w:rsidR="00EC52B2" w:rsidRDefault="00EC52B2" w:rsidP="00EC52B2">
      <w:pPr>
        <w:jc w:val="both"/>
        <w:rPr>
          <w:szCs w:val="24"/>
        </w:rPr>
      </w:pPr>
    </w:p>
    <w:p w:rsidR="00EC52B2" w:rsidRPr="0005135E" w:rsidRDefault="00EC52B2" w:rsidP="00EC52B2">
      <w:pPr>
        <w:jc w:val="both"/>
        <w:rPr>
          <w:szCs w:val="24"/>
        </w:rPr>
      </w:pPr>
      <w:r>
        <w:rPr>
          <w:szCs w:val="24"/>
        </w:rPr>
        <w:t>The primary GPS receiver that serves at IceCube’s master clock (Symmetricom ET6000) lost satellite lock in early 2018. After a power-cycle, the unit re-locked but intermittently reported degraded synchronization quality. Switching the detector to the hot spare backup clock prevented any significant impact to data-taking. As the existing clocks are unsupported and have unfixed firmware bugs, we are in the process of testing a replacement master clock, a Spectracom SecureSync. The new master clock was installed in the ICL in December 2018, and analysis of commissioning runs is underway. The transition of the detector to the new clock is planned for March 2019.</w:t>
      </w:r>
    </w:p>
    <w:p w:rsidR="00EC52B2" w:rsidRPr="0005135E" w:rsidRDefault="00EC52B2" w:rsidP="00EC52B2">
      <w:pPr>
        <w:jc w:val="both"/>
      </w:pPr>
    </w:p>
    <w:p w:rsidR="00EC52B2" w:rsidRPr="0005135E" w:rsidRDefault="00EC52B2" w:rsidP="00EC52B2">
      <w:pPr>
        <w:jc w:val="both"/>
        <w:rPr>
          <w:szCs w:val="24"/>
        </w:rPr>
      </w:pPr>
      <w:r w:rsidRPr="0005135E">
        <w:rPr>
          <w:b/>
          <w:i/>
          <w:szCs w:val="24"/>
        </w:rPr>
        <w:t xml:space="preserve">IC86 Physics Runs — </w:t>
      </w:r>
      <w:r w:rsidRPr="0005135E">
        <w:rPr>
          <w:szCs w:val="24"/>
        </w:rPr>
        <w:t xml:space="preserve">The </w:t>
      </w:r>
      <w:r>
        <w:rPr>
          <w:szCs w:val="24"/>
        </w:rPr>
        <w:t>eighth</w:t>
      </w:r>
      <w:r w:rsidRPr="0005135E">
        <w:rPr>
          <w:szCs w:val="24"/>
        </w:rPr>
        <w:t xml:space="preserve"> season of the </w:t>
      </w:r>
      <w:r>
        <w:rPr>
          <w:szCs w:val="24"/>
        </w:rPr>
        <w:t>86-string physics run, IC86–2018</w:t>
      </w:r>
      <w:r w:rsidRPr="0005135E">
        <w:rPr>
          <w:szCs w:val="24"/>
        </w:rPr>
        <w:t xml:space="preserve">, began on </w:t>
      </w:r>
      <w:r>
        <w:rPr>
          <w:szCs w:val="24"/>
        </w:rPr>
        <w:t>July 10, 2018</w:t>
      </w:r>
      <w:r w:rsidRPr="0005135E">
        <w:rPr>
          <w:szCs w:val="24"/>
        </w:rPr>
        <w:t xml:space="preserve">.  Detector settings were updated using the latest yearly </w:t>
      </w:r>
      <w:r>
        <w:rPr>
          <w:szCs w:val="24"/>
        </w:rPr>
        <w:t xml:space="preserve">DOM calibrations from March 2018. Changes to the trigger and filter settings were minimal. Support for an external trigger from IceACT was released but not enabled, due to hardware issues with the telescope. By improving </w:t>
      </w:r>
      <w:r>
        <w:rPr>
          <w:szCs w:val="24"/>
        </w:rPr>
        <w:lastRenderedPageBreak/>
        <w:t xml:space="preserve">the handling of bad DOMs in the readout software, we were able to recommission four DOMs with a failed partner DOM on the same wire pair, increasing the active DOM count from 5402 to 5406 (out of a total of 5484) at the time of the run start. </w:t>
      </w:r>
    </w:p>
    <w:p w:rsidR="00EC52B2" w:rsidRPr="0005135E"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EC52B2" w:rsidRDefault="00EC52B2" w:rsidP="00EC52B2">
      <w:pPr>
        <w:jc w:val="both"/>
        <w:rPr>
          <w:szCs w:val="24"/>
        </w:rPr>
      </w:pPr>
      <w:r w:rsidRPr="0005135E">
        <w:rPr>
          <w:szCs w:val="24"/>
        </w:rPr>
        <w:t xml:space="preserve">For this reporting period, the average TDRSS daily transfer rate was approximately </w:t>
      </w:r>
      <w:r>
        <w:rPr>
          <w:szCs w:val="24"/>
        </w:rPr>
        <w:t>75 G</w:t>
      </w:r>
      <w:r w:rsidRPr="0005135E">
        <w:rPr>
          <w:szCs w:val="24"/>
        </w:rPr>
        <w:t>B/day.  The bandwidth saved from filter optimizations has allowed us to reserve more for</w:t>
      </w:r>
      <w:r>
        <w:rPr>
          <w:szCs w:val="24"/>
        </w:rPr>
        <w:t xml:space="preserve"> </w:t>
      </w:r>
      <w:r w:rsidRPr="0005135E">
        <w:rPr>
          <w:szCs w:val="24"/>
        </w:rPr>
        <w:t xml:space="preserve">HitSpool </w:t>
      </w:r>
      <w:r>
        <w:rPr>
          <w:szCs w:val="24"/>
        </w:rPr>
        <w:t xml:space="preserve">and calibration </w:t>
      </w:r>
      <w:r w:rsidRPr="0005135E">
        <w:rPr>
          <w:szCs w:val="24"/>
        </w:rPr>
        <w:t xml:space="preserve">data transfer.  </w:t>
      </w:r>
      <w:r>
        <w:rPr>
          <w:szCs w:val="24"/>
        </w:rPr>
        <w:t>We are implementing automated HitSpool data captures triggered from the northern hemisphere by LIGO gravitational wave alerts, enabling searches for sub-threshold coincident neutrinos.</w:t>
      </w:r>
    </w:p>
    <w:p w:rsidR="00EC52B2" w:rsidRDefault="00EC52B2" w:rsidP="00EC52B2">
      <w:pPr>
        <w:jc w:val="both"/>
        <w:rPr>
          <w:szCs w:val="24"/>
        </w:rPr>
      </w:pPr>
    </w:p>
    <w:p w:rsidR="00EC52B2" w:rsidRDefault="00EC52B2" w:rsidP="00EC52B2">
      <w:pPr>
        <w:jc w:val="both"/>
        <w:rPr>
          <w:szCs w:val="24"/>
        </w:rPr>
      </w:pPr>
      <w:r>
        <w:rPr>
          <w:szCs w:val="24"/>
        </w:rPr>
        <w:t>Initial planning for the IC86–2019 physics run is underway. This season will include two significant low-level optimizations to the detector calibration and waveform processing: improved per-DOM charge distribution corrections, and an improvement to waveform pulse unfolding to reduce spurious early pulses.</w:t>
      </w:r>
    </w:p>
    <w:p w:rsidR="00EC52B2" w:rsidRPr="0005135E" w:rsidRDefault="00EC52B2" w:rsidP="00EC52B2">
      <w:pPr>
        <w:jc w:val="both"/>
        <w:rPr>
          <w:szCs w:val="24"/>
        </w:rPr>
      </w:pPr>
    </w:p>
    <w:p w:rsidR="00EC52B2" w:rsidRPr="0005135E" w:rsidRDefault="00EC52B2" w:rsidP="00EC52B2">
      <w:pPr>
        <w:widowControl w:val="0"/>
        <w:autoSpaceDE w:val="0"/>
        <w:autoSpaceDN w:val="0"/>
        <w:adjustRightInd w:val="0"/>
        <w:jc w:val="both"/>
        <w:rPr>
          <w:rFonts w:eastAsia="Times"/>
          <w:szCs w:val="24"/>
        </w:rPr>
      </w:pPr>
      <w:r w:rsidRPr="0005135E">
        <w:rPr>
          <w:b/>
          <w:i/>
          <w:szCs w:val="24"/>
        </w:rPr>
        <w:t>Data Acquisition</w:t>
      </w:r>
      <w:r w:rsidRPr="0005135E">
        <w:t xml:space="preserve"> — </w:t>
      </w:r>
      <w:r w:rsidRPr="0005135E">
        <w:rPr>
          <w:rFonts w:eastAsia="Times"/>
          <w:szCs w:val="24"/>
        </w:rPr>
        <w:t>The IceCube Data Acquisition System (DAQ) has reached a stable state, and consequently the frequency of software releases has slowed to the rate of 3–4 per year. Nevertheless, the DAQ group continues to develop new features and patch bugs. During the reporting period, the following accomplishments are noted:</w:t>
      </w:r>
    </w:p>
    <w:p w:rsidR="00EC52B2" w:rsidRPr="0005135E" w:rsidRDefault="00EC52B2" w:rsidP="00EC52B2">
      <w:pPr>
        <w:widowControl w:val="0"/>
        <w:autoSpaceDE w:val="0"/>
        <w:autoSpaceDN w:val="0"/>
        <w:adjustRightInd w:val="0"/>
        <w:rPr>
          <w:rFonts w:eastAsia="Times"/>
          <w:szCs w:val="24"/>
        </w:rPr>
      </w:pPr>
    </w:p>
    <w:p w:rsidR="00EC52B2" w:rsidRPr="0005135E" w:rsidRDefault="00EC52B2" w:rsidP="00EC52B2">
      <w:pPr>
        <w:widowControl w:val="0"/>
        <w:numPr>
          <w:ilvl w:val="0"/>
          <w:numId w:val="4"/>
        </w:numPr>
        <w:autoSpaceDE w:val="0"/>
        <w:autoSpaceDN w:val="0"/>
        <w:adjustRightInd w:val="0"/>
        <w:contextualSpacing/>
        <w:rPr>
          <w:rFonts w:asciiTheme="minorHAnsi" w:eastAsia="Times" w:hAnsiTheme="minorHAnsi" w:cstheme="minorBidi"/>
          <w:szCs w:val="24"/>
        </w:rPr>
      </w:pPr>
      <w:r w:rsidRPr="0005135E">
        <w:rPr>
          <w:rFonts w:eastAsia="Times"/>
          <w:szCs w:val="24"/>
        </w:rPr>
        <w:t>Delivery of the pDAQ:</w:t>
      </w:r>
      <w:r>
        <w:rPr>
          <w:rFonts w:eastAsia="Times"/>
          <w:szCs w:val="24"/>
        </w:rPr>
        <w:t xml:space="preserve">Tyranena </w:t>
      </w:r>
      <w:r w:rsidRPr="0005135E">
        <w:rPr>
          <w:rFonts w:eastAsia="Times"/>
          <w:szCs w:val="24"/>
        </w:rPr>
        <w:t>release in</w:t>
      </w:r>
      <w:r>
        <w:rPr>
          <w:rFonts w:eastAsia="Times"/>
          <w:szCs w:val="24"/>
        </w:rPr>
        <w:t xml:space="preserve"> April 2018 and subsequent patch releases, which improve start-of-run behavior and fix a bug in the Simple Multiplicity Trigger affecting only the IceACT trigger.</w:t>
      </w:r>
    </w:p>
    <w:p w:rsidR="00EC52B2" w:rsidRPr="0094033E" w:rsidRDefault="00EC52B2" w:rsidP="00EC52B2">
      <w:pPr>
        <w:rPr>
          <w:rFonts w:eastAsia="Times"/>
        </w:rPr>
      </w:pPr>
    </w:p>
    <w:p w:rsidR="00EC52B2" w:rsidRDefault="00EC52B2" w:rsidP="00EC52B2">
      <w:pPr>
        <w:widowControl w:val="0"/>
        <w:numPr>
          <w:ilvl w:val="0"/>
          <w:numId w:val="4"/>
        </w:numPr>
        <w:tabs>
          <w:tab w:val="left" w:pos="0"/>
          <w:tab w:val="left" w:pos="220"/>
        </w:tabs>
        <w:autoSpaceDE w:val="0"/>
        <w:autoSpaceDN w:val="0"/>
        <w:adjustRightInd w:val="0"/>
        <w:contextualSpacing/>
        <w:jc w:val="both"/>
        <w:rPr>
          <w:rFonts w:eastAsia="Times"/>
          <w:szCs w:val="24"/>
        </w:rPr>
      </w:pPr>
      <w:r>
        <w:rPr>
          <w:rFonts w:eastAsia="Times"/>
          <w:szCs w:val="24"/>
        </w:rPr>
        <w:t>Delivery of the pDAQ:Urban_Harvest</w:t>
      </w:r>
      <w:r w:rsidRPr="0005135E">
        <w:rPr>
          <w:rFonts w:eastAsia="Times"/>
          <w:szCs w:val="24"/>
        </w:rPr>
        <w:t xml:space="preserve"> release </w:t>
      </w:r>
      <w:r>
        <w:rPr>
          <w:rFonts w:eastAsia="Times"/>
          <w:szCs w:val="24"/>
        </w:rPr>
        <w:t>in October</w:t>
      </w:r>
      <w:r w:rsidRPr="0005135E">
        <w:rPr>
          <w:rFonts w:eastAsia="Times"/>
          <w:szCs w:val="24"/>
        </w:rPr>
        <w:t xml:space="preserve"> </w:t>
      </w:r>
      <w:r>
        <w:rPr>
          <w:rFonts w:eastAsia="Times"/>
          <w:szCs w:val="24"/>
        </w:rPr>
        <w:t>2018</w:t>
      </w:r>
      <w:r w:rsidRPr="0005135E">
        <w:rPr>
          <w:rFonts w:eastAsia="Times"/>
          <w:szCs w:val="24"/>
        </w:rPr>
        <w:t xml:space="preserve">, </w:t>
      </w:r>
      <w:r>
        <w:rPr>
          <w:rFonts w:eastAsia="Times"/>
          <w:szCs w:val="24"/>
        </w:rPr>
        <w:t>which improves DAQ–IceCube Live interaction and DOM memory overflow reporting.</w:t>
      </w:r>
    </w:p>
    <w:p w:rsidR="00EC52B2" w:rsidRDefault="00EC52B2" w:rsidP="00EC52B2">
      <w:pPr>
        <w:pStyle w:val="ListParagraph"/>
        <w:rPr>
          <w:rFonts w:eastAsia="Times"/>
        </w:rPr>
      </w:pPr>
    </w:p>
    <w:p w:rsidR="00EC52B2" w:rsidRPr="0005135E" w:rsidRDefault="00EC52B2" w:rsidP="00EC52B2">
      <w:pPr>
        <w:widowControl w:val="0"/>
        <w:numPr>
          <w:ilvl w:val="0"/>
          <w:numId w:val="4"/>
        </w:numPr>
        <w:tabs>
          <w:tab w:val="left" w:pos="0"/>
          <w:tab w:val="left" w:pos="220"/>
        </w:tabs>
        <w:autoSpaceDE w:val="0"/>
        <w:autoSpaceDN w:val="0"/>
        <w:adjustRightInd w:val="0"/>
        <w:contextualSpacing/>
        <w:jc w:val="both"/>
        <w:rPr>
          <w:rFonts w:eastAsia="Times"/>
          <w:szCs w:val="24"/>
        </w:rPr>
      </w:pPr>
      <w:r>
        <w:rPr>
          <w:rFonts w:eastAsia="Times"/>
          <w:szCs w:val="24"/>
        </w:rPr>
        <w:t xml:space="preserve">Work towards the 2019 releases, </w:t>
      </w:r>
      <w:r w:rsidRPr="0005135E">
        <w:rPr>
          <w:rFonts w:eastAsia="Times"/>
          <w:szCs w:val="24"/>
        </w:rPr>
        <w:t xml:space="preserve">which will </w:t>
      </w:r>
      <w:r>
        <w:rPr>
          <w:rFonts w:eastAsia="Times"/>
          <w:szCs w:val="24"/>
        </w:rPr>
        <w:t xml:space="preserve">address lingering component stalls at run starts and optimize the trigger and hit sorting components for multicore architectures.  </w:t>
      </w:r>
    </w:p>
    <w:p w:rsidR="00EC52B2" w:rsidRPr="0005135E" w:rsidRDefault="00EC52B2" w:rsidP="00EC52B2">
      <w:pPr>
        <w:widowControl w:val="0"/>
        <w:autoSpaceDE w:val="0"/>
        <w:autoSpaceDN w:val="0"/>
        <w:adjustRightInd w:val="0"/>
        <w:jc w:val="both"/>
        <w:rPr>
          <w:b/>
          <w:i/>
          <w:szCs w:val="24"/>
        </w:rPr>
      </w:pPr>
    </w:p>
    <w:p w:rsidR="00EC52B2" w:rsidRDefault="00EC52B2" w:rsidP="00EC52B2">
      <w:pPr>
        <w:widowControl w:val="0"/>
        <w:autoSpaceDE w:val="0"/>
        <w:autoSpaceDN w:val="0"/>
        <w:adjustRightInd w:val="0"/>
        <w:jc w:val="both"/>
        <w:rPr>
          <w:szCs w:val="24"/>
        </w:rPr>
      </w:pPr>
      <w:r w:rsidRPr="0005135E">
        <w:rPr>
          <w:b/>
          <w:i/>
          <w:szCs w:val="24"/>
        </w:rPr>
        <w:t>Online Filtering</w:t>
      </w:r>
      <w:r w:rsidRPr="0005135E">
        <w:t xml:space="preserve"> — </w:t>
      </w:r>
      <w:r w:rsidRPr="0005135E">
        <w:rPr>
          <w:rFonts w:eastAsia="Times"/>
          <w:szCs w:val="24"/>
        </w:rPr>
        <w:t xml:space="preserve">The online filtering system (“PnF”) performs real-time reconstruction and selection of events collected by the data acquisition system and sends them for transmission north via the data movement system.  In addition to the standard filter </w:t>
      </w:r>
      <w:r>
        <w:rPr>
          <w:rFonts w:eastAsia="Times"/>
          <w:szCs w:val="24"/>
        </w:rPr>
        <w:t>changes to support the IC86–2018</w:t>
      </w:r>
      <w:r w:rsidRPr="0005135E">
        <w:rPr>
          <w:rFonts w:eastAsia="Times"/>
          <w:szCs w:val="24"/>
        </w:rPr>
        <w:t xml:space="preserve"> physics run start, </w:t>
      </w:r>
      <w:r>
        <w:rPr>
          <w:szCs w:val="24"/>
        </w:rPr>
        <w:t>a new version of the realtime event processing system was released that streamlines event selection and supports additional types of neutrino alerts to a network of multi-messenger observatories.</w:t>
      </w:r>
    </w:p>
    <w:p w:rsidR="00EC52B2" w:rsidRPr="0005135E" w:rsidRDefault="00EC52B2" w:rsidP="00EC52B2">
      <w:pPr>
        <w:jc w:val="both"/>
      </w:pPr>
    </w:p>
    <w:p w:rsidR="00EC52B2" w:rsidRPr="00B5191E" w:rsidRDefault="00EC52B2" w:rsidP="00EC52B2">
      <w:pPr>
        <w:jc w:val="both"/>
        <w:rPr>
          <w:rFonts w:eastAsia="Times"/>
          <w:szCs w:val="24"/>
        </w:rPr>
      </w:pPr>
      <w:r>
        <w:rPr>
          <w:b/>
          <w:i/>
          <w:szCs w:val="24"/>
        </w:rPr>
        <w:t xml:space="preserve">Detector </w:t>
      </w:r>
      <w:r w:rsidRPr="0005135E">
        <w:rPr>
          <w:b/>
          <w:i/>
          <w:szCs w:val="24"/>
        </w:rPr>
        <w:t>Monitoring</w:t>
      </w:r>
      <w:r>
        <w:rPr>
          <w:b/>
          <w:i/>
          <w:szCs w:val="24"/>
        </w:rPr>
        <w:t xml:space="preserve"> and Experiment Control</w:t>
      </w:r>
      <w:r w:rsidRPr="0005135E">
        <w:rPr>
          <w:b/>
          <w:i/>
          <w:szCs w:val="24"/>
        </w:rPr>
        <w:t xml:space="preserve"> </w:t>
      </w:r>
      <w:r w:rsidRPr="0005135E">
        <w:t>—</w:t>
      </w:r>
      <w:r>
        <w:rPr>
          <w:rFonts w:eastAsia="Times"/>
          <w:szCs w:val="24"/>
        </w:rPr>
        <w:t xml:space="preserve"> </w:t>
      </w:r>
      <w:r w:rsidRPr="0005135E">
        <w:rPr>
          <w:rFonts w:eastAsia="Times"/>
          <w:szCs w:val="24"/>
        </w:rPr>
        <w:t>Development of IceCube Live, the experiment control and monitoring syst</w:t>
      </w:r>
      <w:r>
        <w:rPr>
          <w:rFonts w:eastAsia="Times"/>
          <w:szCs w:val="24"/>
        </w:rPr>
        <w:t>em is transitioning to a maintenance phase after several major feature releases in 2017</w:t>
      </w:r>
      <w:r w:rsidRPr="0005135E">
        <w:rPr>
          <w:rFonts w:eastAsia="Times"/>
          <w:szCs w:val="24"/>
        </w:rPr>
        <w:t>.  Thi</w:t>
      </w:r>
      <w:r>
        <w:rPr>
          <w:rFonts w:eastAsia="Times"/>
          <w:szCs w:val="24"/>
        </w:rPr>
        <w:t>s reporting period has seen one major release</w:t>
      </w:r>
      <w:r w:rsidRPr="0005135E">
        <w:rPr>
          <w:rFonts w:eastAsia="Times"/>
          <w:szCs w:val="24"/>
        </w:rPr>
        <w:t xml:space="preserve"> with the following highlighted features</w:t>
      </w:r>
      <w:r>
        <w:rPr>
          <w:rFonts w:eastAsia="Times"/>
          <w:szCs w:val="24"/>
        </w:rPr>
        <w:t>, along with several minor releases through January 2019</w:t>
      </w:r>
      <w:r w:rsidRPr="0005135E">
        <w:rPr>
          <w:rFonts w:eastAsia="Times"/>
          <w:szCs w:val="24"/>
        </w:rPr>
        <w:t>:</w:t>
      </w:r>
    </w:p>
    <w:p w:rsidR="00EC52B2" w:rsidRPr="0005135E" w:rsidRDefault="00EC52B2" w:rsidP="00EC52B2">
      <w:pPr>
        <w:widowControl w:val="0"/>
        <w:autoSpaceDE w:val="0"/>
        <w:autoSpaceDN w:val="0"/>
        <w:adjustRightInd w:val="0"/>
        <w:jc w:val="both"/>
        <w:rPr>
          <w:rFonts w:eastAsia="Times"/>
          <w:szCs w:val="24"/>
        </w:rPr>
      </w:pPr>
    </w:p>
    <w:p w:rsidR="00EC52B2" w:rsidRPr="00BE55FB" w:rsidRDefault="00EC52B2" w:rsidP="00EC52B2">
      <w:pPr>
        <w:widowControl w:val="0"/>
        <w:numPr>
          <w:ilvl w:val="0"/>
          <w:numId w:val="3"/>
        </w:numPr>
        <w:autoSpaceDE w:val="0"/>
        <w:autoSpaceDN w:val="0"/>
        <w:adjustRightInd w:val="0"/>
        <w:contextualSpacing/>
        <w:rPr>
          <w:rFonts w:asciiTheme="minorHAnsi" w:eastAsia="Times" w:hAnsiTheme="minorHAnsi" w:cstheme="minorBidi"/>
          <w:szCs w:val="24"/>
        </w:rPr>
      </w:pPr>
      <w:r>
        <w:rPr>
          <w:rFonts w:eastAsia="Times"/>
          <w:szCs w:val="24"/>
        </w:rPr>
        <w:t>Live v3.2</w:t>
      </w:r>
      <w:r w:rsidRPr="0005135E">
        <w:rPr>
          <w:rFonts w:eastAsia="Times"/>
          <w:szCs w:val="24"/>
        </w:rPr>
        <w:t xml:space="preserve"> (May </w:t>
      </w:r>
      <w:r>
        <w:rPr>
          <w:rFonts w:eastAsia="Times"/>
          <w:szCs w:val="24"/>
        </w:rPr>
        <w:t>2018): Highlights include</w:t>
      </w:r>
      <w:r w:rsidRPr="0005135E">
        <w:rPr>
          <w:rFonts w:eastAsia="Times"/>
          <w:szCs w:val="24"/>
        </w:rPr>
        <w:t xml:space="preserve"> </w:t>
      </w:r>
      <w:r>
        <w:rPr>
          <w:rFonts w:eastAsia="Times"/>
          <w:szCs w:val="24"/>
        </w:rPr>
        <w:t xml:space="preserve">an improved “billboard” status page (Fig. 4) and a faster run history page.  </w:t>
      </w:r>
      <w:r>
        <w:rPr>
          <w:rFonts w:eastAsia="Times"/>
          <w:szCs w:val="24"/>
        </w:rPr>
        <w:br/>
      </w:r>
    </w:p>
    <w:p w:rsidR="00EC52B2" w:rsidRPr="009910FB" w:rsidRDefault="00EC52B2" w:rsidP="00EC52B2">
      <w:pPr>
        <w:widowControl w:val="0"/>
        <w:numPr>
          <w:ilvl w:val="0"/>
          <w:numId w:val="3"/>
        </w:numPr>
        <w:autoSpaceDE w:val="0"/>
        <w:autoSpaceDN w:val="0"/>
        <w:adjustRightInd w:val="0"/>
        <w:contextualSpacing/>
        <w:rPr>
          <w:rFonts w:asciiTheme="minorHAnsi" w:eastAsia="Times" w:hAnsiTheme="minorHAnsi" w:cstheme="minorBidi"/>
          <w:szCs w:val="24"/>
        </w:rPr>
      </w:pPr>
      <w:r>
        <w:rPr>
          <w:rFonts w:eastAsia="Times"/>
          <w:szCs w:val="24"/>
        </w:rPr>
        <w:t xml:space="preserve">Subsequent minor releases, up to v3.2.3 in January 2019, include automatic run </w:t>
      </w:r>
      <w:r>
        <w:rPr>
          <w:rFonts w:eastAsia="Times"/>
          <w:szCs w:val="24"/>
        </w:rPr>
        <w:lastRenderedPageBreak/>
        <w:t>configuration failover in the case of Acopian power supply failures; a new command-line tool to simplify I3Live administration; and internal data migration to a new database format.</w:t>
      </w:r>
      <w:r>
        <w:rPr>
          <w:rFonts w:eastAsia="Times"/>
          <w:szCs w:val="24"/>
        </w:rPr>
        <w:br/>
      </w:r>
    </w:p>
    <w:p w:rsidR="00EC52B2" w:rsidRPr="00A87456" w:rsidRDefault="00EC52B2" w:rsidP="00EC52B2">
      <w:pPr>
        <w:widowControl w:val="0"/>
        <w:numPr>
          <w:ilvl w:val="0"/>
          <w:numId w:val="3"/>
        </w:numPr>
        <w:autoSpaceDE w:val="0"/>
        <w:autoSpaceDN w:val="0"/>
        <w:adjustRightInd w:val="0"/>
        <w:contextualSpacing/>
        <w:rPr>
          <w:rFonts w:asciiTheme="minorHAnsi" w:eastAsia="Times" w:hAnsiTheme="minorHAnsi" w:cstheme="minorBidi"/>
          <w:szCs w:val="24"/>
        </w:rPr>
      </w:pPr>
      <w:r>
        <w:rPr>
          <w:rFonts w:eastAsia="Times"/>
          <w:szCs w:val="24"/>
        </w:rPr>
        <w:t>Development toward the 2019 releases, including preparation for an upcoming Python version upgrade.</w:t>
      </w:r>
    </w:p>
    <w:p w:rsidR="00EC52B2" w:rsidRPr="0005135E" w:rsidRDefault="00EC52B2" w:rsidP="00EC52B2">
      <w:pPr>
        <w:widowControl w:val="0"/>
        <w:autoSpaceDE w:val="0"/>
        <w:autoSpaceDN w:val="0"/>
        <w:adjustRightInd w:val="0"/>
        <w:jc w:val="both"/>
        <w:rPr>
          <w:rFonts w:eastAsia="Times"/>
          <w:szCs w:val="24"/>
        </w:rPr>
      </w:pPr>
    </w:p>
    <w:p w:rsidR="00EC52B2" w:rsidRPr="0005135E" w:rsidRDefault="00EC52B2" w:rsidP="00EC52B2">
      <w:pPr>
        <w:widowControl w:val="0"/>
        <w:autoSpaceDE w:val="0"/>
        <w:autoSpaceDN w:val="0"/>
        <w:adjustRightInd w:val="0"/>
        <w:jc w:val="both"/>
        <w:rPr>
          <w:rFonts w:eastAsia="Times"/>
          <w:szCs w:val="24"/>
        </w:rPr>
      </w:pPr>
      <w:r>
        <w:rPr>
          <w:rFonts w:eastAsia="Times"/>
          <w:szCs w:val="24"/>
        </w:rPr>
        <w:t xml:space="preserve">The uptime of the </w:t>
      </w:r>
      <w:r w:rsidRPr="0005135E">
        <w:rPr>
          <w:rFonts w:eastAsia="Times"/>
          <w:szCs w:val="24"/>
        </w:rPr>
        <w:t>I3Live experiment control system during the reportin</w:t>
      </w:r>
      <w:r>
        <w:rPr>
          <w:rFonts w:eastAsia="Times"/>
          <w:szCs w:val="24"/>
        </w:rPr>
        <w:t>g period was approximately 99.999</w:t>
      </w:r>
      <w:r w:rsidRPr="0005135E">
        <w:rPr>
          <w:rFonts w:eastAsia="Times"/>
          <w:szCs w:val="24"/>
        </w:rPr>
        <w:t>%</w:t>
      </w:r>
      <w:r>
        <w:rPr>
          <w:rFonts w:eastAsia="Times"/>
          <w:szCs w:val="24"/>
        </w:rPr>
        <w:t>, with a single downtime period of 6 minutes in November 2018 when the experiment control server was patched</w:t>
      </w:r>
      <w:r w:rsidRPr="0005135E">
        <w:rPr>
          <w:rFonts w:eastAsia="Times"/>
          <w:szCs w:val="24"/>
        </w:rPr>
        <w:t>.</w:t>
      </w:r>
      <w:r w:rsidRPr="0005135E">
        <w:rPr>
          <w:szCs w:val="24"/>
        </w:rPr>
        <w:t xml:space="preserve"> </w:t>
      </w:r>
    </w:p>
    <w:p w:rsidR="00EC52B2" w:rsidRDefault="00EC52B2" w:rsidP="00EC52B2">
      <w:pPr>
        <w:widowControl w:val="0"/>
        <w:tabs>
          <w:tab w:val="left" w:pos="0"/>
          <w:tab w:val="left" w:pos="220"/>
        </w:tabs>
        <w:autoSpaceDE w:val="0"/>
        <w:autoSpaceDN w:val="0"/>
        <w:adjustRightInd w:val="0"/>
        <w:jc w:val="both"/>
        <w:rPr>
          <w:rFonts w:eastAsia="Times"/>
        </w:rPr>
      </w:pPr>
    </w:p>
    <w:p w:rsidR="00EC52B2" w:rsidRDefault="00EC52B2" w:rsidP="00EC52B2">
      <w:pPr>
        <w:widowControl w:val="0"/>
        <w:tabs>
          <w:tab w:val="left" w:pos="0"/>
          <w:tab w:val="left" w:pos="220"/>
        </w:tabs>
        <w:autoSpaceDE w:val="0"/>
        <w:autoSpaceDN w:val="0"/>
        <w:adjustRightInd w:val="0"/>
        <w:jc w:val="center"/>
        <w:rPr>
          <w:rFonts w:eastAsia="Times"/>
        </w:rPr>
      </w:pPr>
      <w:r>
        <w:rPr>
          <w:rFonts w:eastAsia="Times"/>
          <w:noProof/>
          <w:lang w:bidi="he-IL"/>
        </w:rPr>
        <w:drawing>
          <wp:inline distT="0" distB="0" distL="0" distR="0" wp14:anchorId="595BBE63" wp14:editId="2FA3CDEF">
            <wp:extent cx="5943600" cy="2924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19 at 9.48.56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24175"/>
                    </a:xfrm>
                    <a:prstGeom prst="rect">
                      <a:avLst/>
                    </a:prstGeom>
                  </pic:spPr>
                </pic:pic>
              </a:graphicData>
            </a:graphic>
          </wp:inline>
        </w:drawing>
      </w:r>
    </w:p>
    <w:p w:rsidR="00EC52B2" w:rsidRDefault="00EC52B2" w:rsidP="00EC52B2">
      <w:pPr>
        <w:widowControl w:val="0"/>
        <w:tabs>
          <w:tab w:val="left" w:pos="0"/>
          <w:tab w:val="left" w:pos="220"/>
        </w:tabs>
        <w:autoSpaceDE w:val="0"/>
        <w:autoSpaceDN w:val="0"/>
        <w:adjustRightInd w:val="0"/>
        <w:jc w:val="center"/>
        <w:rPr>
          <w:rFonts w:eastAsia="MS Mincho"/>
          <w:b/>
          <w:sz w:val="20"/>
          <w:lang w:eastAsia="ja-JP"/>
        </w:rPr>
      </w:pPr>
      <w:r>
        <w:rPr>
          <w:rFonts w:eastAsia="MS Mincho"/>
          <w:b/>
          <w:sz w:val="20"/>
          <w:lang w:eastAsia="ja-JP"/>
        </w:rPr>
        <w:t>Figure 4</w:t>
      </w:r>
      <w:r w:rsidRPr="0005135E">
        <w:rPr>
          <w:rFonts w:eastAsia="MS Mincho"/>
          <w:b/>
          <w:sz w:val="20"/>
          <w:lang w:eastAsia="ja-JP"/>
        </w:rPr>
        <w:t xml:space="preserve">: </w:t>
      </w:r>
      <w:r>
        <w:rPr>
          <w:rFonts w:eastAsia="MS Mincho"/>
          <w:b/>
          <w:sz w:val="20"/>
          <w:lang w:eastAsia="ja-JP"/>
        </w:rPr>
        <w:t>Improved IceCube Live detector status front page, released in May 2018.</w:t>
      </w:r>
    </w:p>
    <w:p w:rsidR="00EC52B2" w:rsidRPr="0005135E" w:rsidRDefault="00EC52B2" w:rsidP="00EC52B2">
      <w:pPr>
        <w:widowControl w:val="0"/>
        <w:tabs>
          <w:tab w:val="left" w:pos="0"/>
          <w:tab w:val="left" w:pos="220"/>
        </w:tabs>
        <w:autoSpaceDE w:val="0"/>
        <w:autoSpaceDN w:val="0"/>
        <w:adjustRightInd w:val="0"/>
        <w:jc w:val="both"/>
        <w:rPr>
          <w:rFonts w:eastAsia="Times"/>
        </w:rPr>
      </w:pPr>
    </w:p>
    <w:p w:rsidR="00EC52B2" w:rsidRPr="0005135E" w:rsidRDefault="00EC52B2" w:rsidP="00EC52B2">
      <w:pPr>
        <w:widowControl w:val="0"/>
        <w:autoSpaceDE w:val="0"/>
        <w:autoSpaceDN w:val="0"/>
        <w:adjustRightInd w:val="0"/>
        <w:jc w:val="both"/>
        <w:rPr>
          <w:rFonts w:eastAsia="Times"/>
          <w:szCs w:val="24"/>
        </w:rPr>
      </w:pPr>
      <w:r w:rsidRPr="0005135E">
        <w:rPr>
          <w:b/>
          <w:i/>
        </w:rPr>
        <w:t>Supernova System</w:t>
      </w:r>
      <w:r w:rsidRPr="0005135E">
        <w:t xml:space="preserve"> —</w:t>
      </w:r>
      <w:r w:rsidRPr="0005135E">
        <w:rPr>
          <w:rFonts w:eastAsia="Times"/>
          <w:szCs w:val="24"/>
        </w:rPr>
        <w:t xml:space="preserve"> The supernova data acquisitio</w:t>
      </w:r>
      <w:r>
        <w:rPr>
          <w:rFonts w:eastAsia="Times"/>
          <w:szCs w:val="24"/>
        </w:rPr>
        <w:t>n system (SNDAQ) found that 99.79</w:t>
      </w:r>
      <w:r w:rsidRPr="0005135E">
        <w:rPr>
          <w:rFonts w:eastAsia="Times"/>
          <w:szCs w:val="24"/>
        </w:rPr>
        <w:t xml:space="preserve">% of the available data from </w:t>
      </w:r>
      <w:r>
        <w:rPr>
          <w:rFonts w:eastAsia="Times"/>
          <w:szCs w:val="24"/>
        </w:rPr>
        <w:t>April 1, 2018 to January 31, 2019</w:t>
      </w:r>
      <w:r w:rsidRPr="0005135E">
        <w:rPr>
          <w:rFonts w:eastAsia="Times"/>
          <w:szCs w:val="24"/>
        </w:rPr>
        <w:t xml:space="preserve"> met the minimum analysis criteria for run duration and data quality for sendi</w:t>
      </w:r>
      <w:r>
        <w:rPr>
          <w:rFonts w:eastAsia="Times"/>
          <w:szCs w:val="24"/>
        </w:rPr>
        <w:t>ng triggers.  An additional 0.02</w:t>
      </w:r>
      <w:r w:rsidRPr="0005135E">
        <w:rPr>
          <w:rFonts w:eastAsia="Times"/>
          <w:szCs w:val="24"/>
        </w:rPr>
        <w:t>% of the data is available in short physics runs with less than 10-minute duration. While forming a trigger is not possible in these runs, the data are available for reconstructing a supernova signal.</w:t>
      </w:r>
    </w:p>
    <w:p w:rsidR="00EC52B2" w:rsidRPr="0005135E" w:rsidRDefault="00EC52B2" w:rsidP="00EC52B2">
      <w:pPr>
        <w:widowControl w:val="0"/>
        <w:autoSpaceDE w:val="0"/>
        <w:autoSpaceDN w:val="0"/>
        <w:adjustRightInd w:val="0"/>
        <w:jc w:val="both"/>
        <w:rPr>
          <w:rFonts w:eastAsia="Times"/>
          <w:szCs w:val="24"/>
        </w:rPr>
      </w:pPr>
    </w:p>
    <w:p w:rsidR="00EC52B2" w:rsidRDefault="00EC52B2" w:rsidP="00EC52B2">
      <w:pPr>
        <w:widowControl w:val="0"/>
        <w:autoSpaceDE w:val="0"/>
        <w:autoSpaceDN w:val="0"/>
        <w:adjustRightInd w:val="0"/>
        <w:jc w:val="both"/>
        <w:rPr>
          <w:rFonts w:eastAsia="Times"/>
          <w:szCs w:val="24"/>
        </w:rPr>
      </w:pPr>
      <w:r>
        <w:rPr>
          <w:rFonts w:eastAsia="Times"/>
          <w:szCs w:val="24"/>
        </w:rPr>
        <w:t xml:space="preserve">A new version of the SNDAQ (BT15) was deployed in November 2018.  This version includes  </w:t>
      </w:r>
    </w:p>
    <w:p w:rsidR="00EC52B2" w:rsidRPr="0005135E" w:rsidRDefault="00EC52B2" w:rsidP="00EC52B2">
      <w:pPr>
        <w:widowControl w:val="0"/>
        <w:autoSpaceDE w:val="0"/>
        <w:autoSpaceDN w:val="0"/>
        <w:adjustRightInd w:val="0"/>
        <w:jc w:val="both"/>
        <w:rPr>
          <w:rFonts w:eastAsia="Times"/>
          <w:szCs w:val="24"/>
        </w:rPr>
      </w:pPr>
      <w:r w:rsidRPr="0005135E">
        <w:rPr>
          <w:rFonts w:eastAsia="Times"/>
          <w:szCs w:val="24"/>
        </w:rPr>
        <w:t>a data-driven</w:t>
      </w:r>
      <w:r>
        <w:rPr>
          <w:rFonts w:eastAsia="Times"/>
          <w:szCs w:val="24"/>
        </w:rPr>
        <w:t xml:space="preserve"> “Bayesian blocks”</w:t>
      </w:r>
      <w:r w:rsidRPr="0005135E">
        <w:rPr>
          <w:rFonts w:eastAsia="Times"/>
          <w:szCs w:val="24"/>
        </w:rPr>
        <w:t xml:space="preserve"> trigger </w:t>
      </w:r>
      <w:r>
        <w:rPr>
          <w:rFonts w:eastAsia="Times"/>
          <w:szCs w:val="24"/>
        </w:rPr>
        <w:t xml:space="preserve">in SNDAQ </w:t>
      </w:r>
      <w:r w:rsidRPr="0005135E">
        <w:rPr>
          <w:rFonts w:eastAsia="Times"/>
          <w:szCs w:val="24"/>
        </w:rPr>
        <w:t>that is independent of an assumed signal shape</w:t>
      </w:r>
      <w:r>
        <w:rPr>
          <w:rFonts w:eastAsia="Times"/>
          <w:szCs w:val="24"/>
        </w:rPr>
        <w:t>.  This trigger is run in parallel with the existing trigger while in the commissioning phase</w:t>
      </w:r>
      <w:r w:rsidRPr="0005135E">
        <w:rPr>
          <w:rFonts w:eastAsia="Times"/>
          <w:szCs w:val="24"/>
        </w:rPr>
        <w:t>.</w:t>
      </w:r>
      <w:r>
        <w:rPr>
          <w:rFonts w:eastAsia="Times"/>
          <w:szCs w:val="24"/>
        </w:rPr>
        <w:t xml:space="preserve">  The next SNDAQ release is planned for February 2019 and will include streamlined supernova alert messages to IceCube Live.</w:t>
      </w:r>
    </w:p>
    <w:p w:rsidR="00EC52B2" w:rsidRPr="0005135E" w:rsidRDefault="00EC52B2" w:rsidP="00EC52B2">
      <w:pPr>
        <w:jc w:val="both"/>
      </w:pPr>
    </w:p>
    <w:p w:rsidR="00EC52B2" w:rsidRPr="0005135E" w:rsidRDefault="00EC52B2" w:rsidP="00EC52B2">
      <w:pPr>
        <w:jc w:val="both"/>
      </w:pPr>
      <w:r w:rsidRPr="0005135E">
        <w:rPr>
          <w:b/>
          <w:i/>
        </w:rPr>
        <w:t>Surface Detectors</w:t>
      </w:r>
      <w:r w:rsidRPr="0005135E">
        <w:t xml:space="preserve"> —</w:t>
      </w:r>
      <w:r w:rsidRPr="0005135E">
        <w:rPr>
          <w:rFonts w:eastAsia="Times"/>
          <w:szCs w:val="24"/>
        </w:rPr>
        <w:t xml:space="preserve"> Snow accumulation on the IceTop tanks continues to </w:t>
      </w:r>
      <w:r>
        <w:rPr>
          <w:rFonts w:eastAsia="Times"/>
          <w:szCs w:val="24"/>
        </w:rPr>
        <w:t xml:space="preserve">increase the energy threshold and thus </w:t>
      </w:r>
      <w:r w:rsidRPr="0005135E">
        <w:rPr>
          <w:rFonts w:eastAsia="Times"/>
          <w:szCs w:val="24"/>
        </w:rPr>
        <w:t>reduce</w:t>
      </w:r>
      <w:r>
        <w:rPr>
          <w:rFonts w:eastAsia="Times"/>
          <w:szCs w:val="24"/>
        </w:rPr>
        <w:t>s</w:t>
      </w:r>
      <w:r w:rsidRPr="0005135E">
        <w:rPr>
          <w:rFonts w:eastAsia="Times"/>
          <w:szCs w:val="24"/>
        </w:rPr>
        <w:t xml:space="preserve"> the trigger rate of </w:t>
      </w:r>
      <w:r>
        <w:rPr>
          <w:rFonts w:eastAsia="Times"/>
          <w:szCs w:val="24"/>
        </w:rPr>
        <w:t xml:space="preserve">the surface array by ~10%/year. </w:t>
      </w:r>
      <w:r>
        <w:t>W</w:t>
      </w:r>
      <w:r w:rsidRPr="0005135E">
        <w:t xml:space="preserve">e have developed a plan to restore the full operational efficiency of the IceCube surface component using scintillator panels </w:t>
      </w:r>
      <w:r>
        <w:t>above</w:t>
      </w:r>
      <w:r w:rsidRPr="0005135E">
        <w:t xml:space="preserve"> the snow surface </w:t>
      </w:r>
      <w:r>
        <w:t>within the IceTop area</w:t>
      </w:r>
      <w:r w:rsidRPr="0005135E">
        <w:t xml:space="preserve">. </w:t>
      </w:r>
      <w:r>
        <w:t xml:space="preserve">After a prototype installation in 2015–16, </w:t>
      </w:r>
      <w:r>
        <w:lastRenderedPageBreak/>
        <w:t xml:space="preserve">we redesigned the panels and electronics and deployed two new scintillator stations in the 2017–18 season, consisting of seven panels each. In the 2018–19 season, we successfully demonstrated that the elevated panels can be subsequently raised. </w:t>
      </w:r>
    </w:p>
    <w:p w:rsidR="00EC52B2" w:rsidRPr="0005135E" w:rsidRDefault="00EC52B2" w:rsidP="00EC52B2">
      <w:pPr>
        <w:jc w:val="both"/>
      </w:pPr>
    </w:p>
    <w:p w:rsidR="00EC52B2" w:rsidRDefault="00EC52B2" w:rsidP="00EC52B2">
      <w:pPr>
        <w:jc w:val="both"/>
      </w:pPr>
      <w:r>
        <w:t xml:space="preserve">One scintillator station has been enhanced in the 2018–19 season with two prototype radio antennas connected to upgraded DAQ electronics (Fig. 6), enabling feasibility studies for a cosmic ray radio air shower component of the scintillator array.  Measurement of the air shower radio emission provides shower-by-shower energy and mass composition information, significantly enhancing the capabilities of IceTop. </w:t>
      </w:r>
    </w:p>
    <w:p w:rsidR="00EC52B2" w:rsidRDefault="00EC52B2" w:rsidP="00EC52B2">
      <w:pPr>
        <w:jc w:val="both"/>
      </w:pPr>
    </w:p>
    <w:p w:rsidR="00EC52B2" w:rsidRDefault="00EC52B2" w:rsidP="00EC52B2">
      <w:pPr>
        <w:jc w:val="both"/>
      </w:pPr>
      <w:r>
        <w:t>The first field-deployed IceACT telescope has also been connected to the scintillator power and communications network and is being commissioned for data-taking this austral winter.  The IceACT telescope on the roof of the ICL, which failed during the 2018 winter, was repaired.</w:t>
      </w:r>
    </w:p>
    <w:p w:rsidR="00EC52B2" w:rsidRPr="0005135E" w:rsidRDefault="00EC52B2" w:rsidP="00EC52B2">
      <w:pPr>
        <w:jc w:val="center"/>
      </w:pPr>
    </w:p>
    <w:p w:rsidR="00EC52B2" w:rsidRDefault="00EC52B2" w:rsidP="00EC52B2">
      <w:pPr>
        <w:jc w:val="both"/>
      </w:pPr>
      <w:r>
        <w:rPr>
          <w:noProof/>
          <w:lang w:bidi="he-IL"/>
        </w:rPr>
        <w:drawing>
          <wp:inline distT="0" distB="0" distL="0" distR="0" wp14:anchorId="3A2007DE" wp14:editId="79DA9268">
            <wp:extent cx="5946775" cy="173659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face_2019.jpg"/>
                    <pic:cNvPicPr/>
                  </pic:nvPicPr>
                  <pic:blipFill rotWithShape="1">
                    <a:blip r:embed="rId13" cstate="print">
                      <a:extLst>
                        <a:ext uri="{28A0092B-C50C-407E-A947-70E740481C1C}">
                          <a14:useLocalDpi xmlns:a14="http://schemas.microsoft.com/office/drawing/2010/main" val="0"/>
                        </a:ext>
                      </a:extLst>
                    </a:blip>
                    <a:srcRect t="19599" b="23611"/>
                    <a:stretch/>
                  </pic:blipFill>
                  <pic:spPr bwMode="auto">
                    <a:xfrm>
                      <a:off x="0" y="0"/>
                      <a:ext cx="6029292" cy="1760688"/>
                    </a:xfrm>
                    <a:prstGeom prst="rect">
                      <a:avLst/>
                    </a:prstGeom>
                    <a:ln>
                      <a:noFill/>
                    </a:ln>
                    <a:extLst>
                      <a:ext uri="{53640926-AAD7-44D8-BBD7-CCE9431645EC}">
                        <a14:shadowObscured xmlns:a14="http://schemas.microsoft.com/office/drawing/2010/main"/>
                      </a:ext>
                    </a:extLst>
                  </pic:spPr>
                </pic:pic>
              </a:graphicData>
            </a:graphic>
          </wp:inline>
        </w:drawing>
      </w:r>
    </w:p>
    <w:p w:rsidR="00EC52B2" w:rsidRDefault="00EC52B2" w:rsidP="00EC52B2">
      <w:pPr>
        <w:widowControl w:val="0"/>
        <w:tabs>
          <w:tab w:val="left" w:pos="0"/>
          <w:tab w:val="left" w:pos="220"/>
        </w:tabs>
        <w:autoSpaceDE w:val="0"/>
        <w:autoSpaceDN w:val="0"/>
        <w:adjustRightInd w:val="0"/>
        <w:jc w:val="center"/>
        <w:rPr>
          <w:rFonts w:eastAsia="MS Mincho"/>
          <w:b/>
          <w:sz w:val="20"/>
          <w:lang w:eastAsia="ja-JP"/>
        </w:rPr>
      </w:pPr>
      <w:r>
        <w:rPr>
          <w:rFonts w:eastAsia="MS Mincho"/>
          <w:b/>
          <w:sz w:val="20"/>
          <w:lang w:eastAsia="ja-JP"/>
        </w:rPr>
        <w:t>Figure 5</w:t>
      </w:r>
      <w:r w:rsidRPr="0005135E">
        <w:rPr>
          <w:rFonts w:eastAsia="MS Mincho"/>
          <w:b/>
          <w:sz w:val="20"/>
          <w:lang w:eastAsia="ja-JP"/>
        </w:rPr>
        <w:t xml:space="preserve">: </w:t>
      </w:r>
      <w:r>
        <w:rPr>
          <w:rFonts w:eastAsia="MS Mincho"/>
          <w:b/>
          <w:sz w:val="20"/>
          <w:lang w:eastAsia="ja-JP"/>
        </w:rPr>
        <w:t>Enhanced prototype surface detector station (January 2019), with elevated scintillator panels, two surface radio antennas, and an IceACT telescope.</w:t>
      </w:r>
    </w:p>
    <w:p w:rsidR="00EC52B2" w:rsidRDefault="00EC52B2" w:rsidP="00EC52B2">
      <w:pPr>
        <w:jc w:val="both"/>
      </w:pPr>
    </w:p>
    <w:p w:rsidR="00EC52B2" w:rsidRPr="0005135E" w:rsidRDefault="00EC52B2" w:rsidP="00EC52B2">
      <w:pPr>
        <w:jc w:val="both"/>
      </w:pPr>
      <w:r>
        <w:t xml:space="preserve">We are in the process of developing a comprehensive, unified plan regarding all proposed IceTop surface enhancements.  The layout of the surface detectors on the IceTop footprint is being re-optimized to simplify the logistics, in particular by reducing the trenching requirements.  </w:t>
      </w:r>
    </w:p>
    <w:p w:rsidR="00EC52B2" w:rsidRPr="002011A8" w:rsidRDefault="00EC52B2" w:rsidP="00EC52B2">
      <w:pPr>
        <w:rPr>
          <w:rFonts w:ascii="Times" w:hAnsi="Times"/>
          <w:sz w:val="20"/>
        </w:rPr>
      </w:pPr>
    </w:p>
    <w:p w:rsidR="00EC52B2" w:rsidRDefault="00EC52B2" w:rsidP="00EC52B2">
      <w:pPr>
        <w:jc w:val="both"/>
        <w:rPr>
          <w:rFonts w:ascii="Times" w:eastAsia="Times" w:hAnsi="Times"/>
          <w:color w:val="000000"/>
          <w:szCs w:val="24"/>
        </w:rPr>
      </w:pPr>
      <w:r w:rsidRPr="006247F5">
        <w:rPr>
          <w:rFonts w:eastAsia="Arial Unicode MS"/>
          <w:b/>
          <w:i/>
          <w:szCs w:val="24"/>
        </w:rPr>
        <w:t xml:space="preserve">South Pole System </w:t>
      </w:r>
      <w:r>
        <w:rPr>
          <w:rFonts w:eastAsia="Arial Unicode MS"/>
          <w:b/>
          <w:i/>
          <w:szCs w:val="24"/>
        </w:rPr>
        <w:t xml:space="preserve">— </w:t>
      </w:r>
      <w:r w:rsidRPr="002011A8">
        <w:rPr>
          <w:rFonts w:ascii="Times" w:eastAsia="Times" w:hAnsi="Times"/>
          <w:color w:val="000000"/>
          <w:szCs w:val="24"/>
        </w:rPr>
        <w:t xml:space="preserve">The major activity for the 2018-19 pole season </w:t>
      </w:r>
      <w:r>
        <w:rPr>
          <w:rFonts w:ascii="Times" w:eastAsia="Times" w:hAnsi="Times"/>
          <w:color w:val="000000"/>
          <w:szCs w:val="24"/>
        </w:rPr>
        <w:t>was</w:t>
      </w:r>
      <w:r w:rsidRPr="002011A8">
        <w:rPr>
          <w:rFonts w:ascii="Times" w:eastAsia="Times" w:hAnsi="Times"/>
          <w:color w:val="000000"/>
          <w:szCs w:val="24"/>
        </w:rPr>
        <w:t xml:space="preserve"> a partial refresh of the server hardware at the South Pole and the South Pole Test System. The last refresh </w:t>
      </w:r>
      <w:r>
        <w:rPr>
          <w:rFonts w:ascii="Times" w:eastAsia="Times" w:hAnsi="Times"/>
          <w:color w:val="000000"/>
          <w:szCs w:val="24"/>
        </w:rPr>
        <w:t>was completed</w:t>
      </w:r>
      <w:r w:rsidRPr="002011A8">
        <w:rPr>
          <w:rFonts w:ascii="Times" w:eastAsia="Times" w:hAnsi="Times"/>
          <w:color w:val="000000"/>
          <w:szCs w:val="24"/>
        </w:rPr>
        <w:t xml:space="preserve"> in 201</w:t>
      </w:r>
      <w:r>
        <w:rPr>
          <w:rFonts w:ascii="Times" w:eastAsia="Times" w:hAnsi="Times"/>
          <w:color w:val="000000"/>
          <w:szCs w:val="24"/>
        </w:rPr>
        <w:t>3–</w:t>
      </w:r>
      <w:r w:rsidRPr="002011A8">
        <w:rPr>
          <w:rFonts w:ascii="Times" w:eastAsia="Times" w:hAnsi="Times"/>
          <w:color w:val="000000"/>
          <w:szCs w:val="24"/>
        </w:rPr>
        <w:t>1</w:t>
      </w:r>
      <w:r>
        <w:rPr>
          <w:rFonts w:ascii="Times" w:eastAsia="Times" w:hAnsi="Times"/>
          <w:color w:val="000000"/>
          <w:szCs w:val="24"/>
        </w:rPr>
        <w:t>4</w:t>
      </w:r>
      <w:r w:rsidRPr="002011A8">
        <w:rPr>
          <w:rFonts w:ascii="Times" w:eastAsia="Times" w:hAnsi="Times"/>
          <w:color w:val="000000"/>
          <w:szCs w:val="24"/>
        </w:rPr>
        <w:t>. Several new server platforms were evaluate</w:t>
      </w:r>
      <w:r>
        <w:rPr>
          <w:rFonts w:ascii="Times" w:eastAsia="Times" w:hAnsi="Times"/>
          <w:color w:val="000000"/>
          <w:szCs w:val="24"/>
        </w:rPr>
        <w:t>d;</w:t>
      </w:r>
      <w:r w:rsidRPr="002011A8">
        <w:rPr>
          <w:rFonts w:ascii="Times" w:eastAsia="Times" w:hAnsi="Times"/>
          <w:color w:val="000000"/>
          <w:szCs w:val="24"/>
        </w:rPr>
        <w:t xml:space="preserve"> </w:t>
      </w:r>
      <w:r>
        <w:rPr>
          <w:rFonts w:ascii="Times" w:eastAsia="Times" w:hAnsi="Times"/>
          <w:color w:val="000000"/>
          <w:szCs w:val="24"/>
        </w:rPr>
        <w:t>t</w:t>
      </w:r>
      <w:r w:rsidRPr="002011A8">
        <w:rPr>
          <w:rFonts w:ascii="Times" w:eastAsia="Times" w:hAnsi="Times"/>
          <w:color w:val="000000"/>
          <w:szCs w:val="24"/>
        </w:rPr>
        <w:t>he Dell R740 platform was selected since it provided the best maintainability and configurability needed at a reasonable price point.  </w:t>
      </w:r>
    </w:p>
    <w:p w:rsidR="00EC52B2" w:rsidRDefault="00EC52B2" w:rsidP="00EC52B2">
      <w:pPr>
        <w:jc w:val="both"/>
        <w:rPr>
          <w:rFonts w:ascii="Times" w:eastAsia="Times" w:hAnsi="Times"/>
          <w:color w:val="000000"/>
          <w:szCs w:val="24"/>
        </w:rPr>
      </w:pPr>
    </w:p>
    <w:p w:rsidR="00EC52B2" w:rsidRDefault="00EC52B2" w:rsidP="00EC52B2">
      <w:pPr>
        <w:jc w:val="both"/>
        <w:rPr>
          <w:rFonts w:ascii="Times" w:eastAsia="Times" w:hAnsi="Times"/>
          <w:color w:val="000000"/>
          <w:szCs w:val="24"/>
        </w:rPr>
      </w:pPr>
      <w:r>
        <w:rPr>
          <w:rFonts w:ascii="Times" w:eastAsia="Times" w:hAnsi="Times"/>
          <w:color w:val="000000"/>
          <w:szCs w:val="24"/>
        </w:rPr>
        <w:t>After burn-in testing at the WIPAC computing cluster and shipment to pole, a</w:t>
      </w:r>
      <w:r w:rsidRPr="002011A8">
        <w:rPr>
          <w:rFonts w:ascii="Times" w:eastAsia="Times" w:hAnsi="Times"/>
          <w:color w:val="000000"/>
          <w:szCs w:val="24"/>
        </w:rPr>
        <w:t xml:space="preserve">pproximately half of the servers </w:t>
      </w:r>
      <w:r>
        <w:rPr>
          <w:rFonts w:ascii="Times" w:eastAsia="Times" w:hAnsi="Times"/>
          <w:color w:val="000000"/>
          <w:szCs w:val="24"/>
        </w:rPr>
        <w:t>were</w:t>
      </w:r>
      <w:r w:rsidRPr="002011A8">
        <w:rPr>
          <w:rFonts w:ascii="Times" w:eastAsia="Times" w:hAnsi="Times"/>
          <w:color w:val="000000"/>
          <w:szCs w:val="24"/>
        </w:rPr>
        <w:t xml:space="preserve"> replaced in the 2018</w:t>
      </w:r>
      <w:r>
        <w:rPr>
          <w:rFonts w:ascii="Times" w:eastAsia="Times" w:hAnsi="Times"/>
          <w:color w:val="000000"/>
          <w:szCs w:val="24"/>
        </w:rPr>
        <w:t>–</w:t>
      </w:r>
      <w:r w:rsidRPr="002011A8">
        <w:rPr>
          <w:rFonts w:ascii="Times" w:eastAsia="Times" w:hAnsi="Times"/>
          <w:color w:val="000000"/>
          <w:szCs w:val="24"/>
        </w:rPr>
        <w:t>19 season</w:t>
      </w:r>
      <w:r>
        <w:rPr>
          <w:rFonts w:ascii="Times" w:eastAsia="Times" w:hAnsi="Times"/>
          <w:color w:val="000000"/>
          <w:szCs w:val="24"/>
        </w:rPr>
        <w:t>, in particular the Processing and Filtering (PnF) master and client machines</w:t>
      </w:r>
      <w:r w:rsidRPr="002011A8">
        <w:rPr>
          <w:rFonts w:ascii="Times" w:eastAsia="Times" w:hAnsi="Times"/>
          <w:color w:val="000000"/>
          <w:szCs w:val="24"/>
        </w:rPr>
        <w:t xml:space="preserve">. </w:t>
      </w:r>
      <w:r>
        <w:rPr>
          <w:rFonts w:ascii="Times" w:eastAsia="Times" w:hAnsi="Times"/>
          <w:color w:val="000000"/>
          <w:szCs w:val="24"/>
        </w:rPr>
        <w:t>Standard operating system and firmware security patches were also applied to all machines.  Overall, detector downtime was minimal.  The retired servers will remain at South Pole over the 2019 winter in case of unexpected issues with the new hardware.</w:t>
      </w:r>
    </w:p>
    <w:p w:rsidR="00EC52B2" w:rsidRDefault="00EC52B2" w:rsidP="00EC52B2">
      <w:pPr>
        <w:jc w:val="both"/>
        <w:rPr>
          <w:rFonts w:ascii="Times" w:eastAsia="Times" w:hAnsi="Times"/>
          <w:color w:val="000000"/>
          <w:szCs w:val="24"/>
        </w:rPr>
      </w:pPr>
    </w:p>
    <w:p w:rsidR="00EC52B2" w:rsidRDefault="00EC52B2" w:rsidP="00EC52B2">
      <w:pPr>
        <w:jc w:val="both"/>
        <w:rPr>
          <w:rFonts w:ascii="Times" w:eastAsia="Times" w:hAnsi="Times"/>
          <w:color w:val="000000"/>
          <w:szCs w:val="24"/>
        </w:rPr>
      </w:pPr>
      <w:r w:rsidRPr="002011A8">
        <w:rPr>
          <w:rFonts w:ascii="Times" w:eastAsia="Times" w:hAnsi="Times"/>
          <w:color w:val="000000"/>
          <w:szCs w:val="24"/>
        </w:rPr>
        <w:t>The remaining servers will be replaced in the 2019</w:t>
      </w:r>
      <w:r>
        <w:rPr>
          <w:rFonts w:ascii="Times" w:eastAsia="Times" w:hAnsi="Times"/>
          <w:color w:val="000000"/>
          <w:szCs w:val="24"/>
        </w:rPr>
        <w:t>–</w:t>
      </w:r>
      <w:r w:rsidRPr="002011A8">
        <w:rPr>
          <w:rFonts w:ascii="Times" w:eastAsia="Times" w:hAnsi="Times"/>
          <w:color w:val="000000"/>
          <w:szCs w:val="24"/>
        </w:rPr>
        <w:t xml:space="preserve">20 season. </w:t>
      </w:r>
      <w:r>
        <w:rPr>
          <w:rFonts w:ascii="Times" w:eastAsia="Times" w:hAnsi="Times"/>
          <w:color w:val="000000"/>
          <w:szCs w:val="24"/>
        </w:rPr>
        <w:t>We are now purchasing another 40 servers that will be integrated into the computing cluster for burn in before deployment. The current estimated cost for the 2019–2020 season upgrade is $211,000.</w:t>
      </w:r>
    </w:p>
    <w:p w:rsidR="00006A19" w:rsidRDefault="00006A19" w:rsidP="00EC52B2">
      <w:pPr>
        <w:jc w:val="both"/>
        <w:rPr>
          <w:rFonts w:ascii="Times" w:eastAsia="Times" w:hAnsi="Times"/>
          <w:color w:val="000000"/>
          <w:szCs w:val="24"/>
        </w:rPr>
      </w:pPr>
    </w:p>
    <w:p w:rsidR="00006A19" w:rsidRPr="002011A8" w:rsidRDefault="00006A19" w:rsidP="00006A19">
      <w:pPr>
        <w:jc w:val="both"/>
        <w:rPr>
          <w:rFonts w:ascii="Times" w:eastAsia="Times" w:hAnsi="Times"/>
          <w:sz w:val="20"/>
        </w:rPr>
      </w:pPr>
      <w:r w:rsidRPr="002011A8">
        <w:rPr>
          <w:rFonts w:ascii="Times" w:eastAsia="Times" w:hAnsi="Times"/>
          <w:color w:val="000000"/>
          <w:szCs w:val="24"/>
        </w:rPr>
        <w:lastRenderedPageBreak/>
        <w:t xml:space="preserve">Several server configurations were purchased.  These configurations accommodate the current needs of the system and also offer some decent performance improvements. This includes machines with more storage capacity to replace fpmaster and one of the JADE data archival servers, with the rest replacing the fpslave machines.  The fpslave machines, which handle the majority of the data processing workload, will all be replaced as there is benefit to keeping that computing pool homogenous. </w:t>
      </w:r>
    </w:p>
    <w:p w:rsidR="00006A19" w:rsidRPr="002011A8" w:rsidRDefault="00006A19" w:rsidP="00006A19">
      <w:pPr>
        <w:rPr>
          <w:rFonts w:ascii="Times" w:hAnsi="Times"/>
          <w:sz w:val="20"/>
        </w:rPr>
      </w:pPr>
    </w:p>
    <w:p w:rsidR="00006A19" w:rsidRPr="002011A8" w:rsidRDefault="00006A19" w:rsidP="00006A19">
      <w:pPr>
        <w:jc w:val="both"/>
        <w:rPr>
          <w:rFonts w:ascii="Times" w:eastAsia="Times" w:hAnsi="Times"/>
          <w:sz w:val="20"/>
        </w:rPr>
      </w:pPr>
      <w:r w:rsidRPr="002011A8">
        <w:rPr>
          <w:rFonts w:ascii="Times" w:eastAsia="Times" w:hAnsi="Times"/>
          <w:color w:val="000000"/>
          <w:szCs w:val="24"/>
        </w:rPr>
        <w:t xml:space="preserve">Testing and burn in were successfully concluded in September of 2018.  21 servers were packed up and entered into the NSF’s cargo stream for delivery to the South Pole. The replacement will begin in November and is expected to have minimal impact on detector uptime. The previous generation of hardware will remain on station as a fallback in case unexpected problems arise.  Those servers will be returned to UW-Madison in the 2019-20 season. </w:t>
      </w:r>
    </w:p>
    <w:p w:rsidR="00006A19" w:rsidRPr="002011A8" w:rsidRDefault="00006A19" w:rsidP="00006A19">
      <w:pPr>
        <w:rPr>
          <w:rFonts w:ascii="Times" w:hAnsi="Times"/>
          <w:sz w:val="20"/>
        </w:rPr>
      </w:pPr>
    </w:p>
    <w:p w:rsidR="00006A19" w:rsidRPr="002011A8" w:rsidRDefault="00006A19" w:rsidP="00006A19">
      <w:pPr>
        <w:jc w:val="both"/>
        <w:rPr>
          <w:rFonts w:ascii="Times" w:eastAsia="Times" w:hAnsi="Times"/>
          <w:sz w:val="20"/>
        </w:rPr>
      </w:pPr>
      <w:r w:rsidRPr="002011A8">
        <w:rPr>
          <w:rFonts w:ascii="Times" w:eastAsia="Times" w:hAnsi="Times"/>
          <w:color w:val="000000"/>
          <w:szCs w:val="24"/>
        </w:rPr>
        <w:t xml:space="preserve">As part of yearly maintenance all systems (old and new) will be updated to the newest firmware and Operating System security patches. </w:t>
      </w:r>
    </w:p>
    <w:p w:rsidR="00006A19" w:rsidRPr="002011A8" w:rsidRDefault="00006A19" w:rsidP="00006A19">
      <w:pPr>
        <w:rPr>
          <w:rFonts w:ascii="Times" w:hAnsi="Times"/>
          <w:sz w:val="20"/>
        </w:rPr>
      </w:pPr>
    </w:p>
    <w:p w:rsidR="00006A19" w:rsidRPr="002011A8" w:rsidRDefault="00006A19" w:rsidP="00006A19">
      <w:pPr>
        <w:jc w:val="both"/>
        <w:rPr>
          <w:rFonts w:ascii="Times" w:eastAsia="Times" w:hAnsi="Times"/>
          <w:sz w:val="20"/>
        </w:rPr>
      </w:pPr>
      <w:r w:rsidRPr="002011A8">
        <w:rPr>
          <w:rFonts w:ascii="Times" w:eastAsia="Times" w:hAnsi="Times"/>
          <w:color w:val="000000"/>
          <w:szCs w:val="24"/>
        </w:rPr>
        <w:t>To ensure uninterrupted data taking for the next year we ordered, tested and shipped over 4,000lbs of cargo to South Pole via NSF’s cargo stream. This includes the servers to refresh ~50% of the server systems, and miscellaneous spare parts used during the current winter (hard drives, power supplies, etc.).</w:t>
      </w:r>
    </w:p>
    <w:p w:rsidR="00EC52B2" w:rsidRDefault="00EC52B2" w:rsidP="00EC52B2">
      <w:pPr>
        <w:widowControl w:val="0"/>
        <w:autoSpaceDE w:val="0"/>
        <w:autoSpaceDN w:val="0"/>
        <w:adjustRightInd w:val="0"/>
        <w:jc w:val="both"/>
        <w:rPr>
          <w:rFonts w:ascii="Times" w:eastAsia="Times" w:hAnsi="Times" w:cs="Times"/>
        </w:rPr>
      </w:pPr>
    </w:p>
    <w:p w:rsidR="00EC52B2" w:rsidRPr="00FE1C1A"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r w:rsidRPr="0005135E">
        <w:rPr>
          <w:rFonts w:eastAsia="Arial Unicode MS"/>
          <w:b/>
          <w:i/>
          <w:szCs w:val="24"/>
        </w:rPr>
        <w:t xml:space="preserve">Personnel </w:t>
      </w:r>
      <w:r>
        <w:rPr>
          <w:rFonts w:eastAsia="Arial Unicode MS"/>
          <w:b/>
          <w:i/>
          <w:szCs w:val="24"/>
        </w:rPr>
        <w:t xml:space="preserve">&amp; Management </w:t>
      </w:r>
      <w:r w:rsidRPr="0005135E">
        <w:rPr>
          <w:rFonts w:eastAsia="Arial Unicode MS"/>
          <w:b/>
          <w:i/>
          <w:szCs w:val="24"/>
        </w:rPr>
        <w:t>—</w:t>
      </w:r>
      <w:r w:rsidRPr="0005135E">
        <w:rPr>
          <w:rFonts w:eastAsia="Arial Unicode MS"/>
          <w:szCs w:val="24"/>
        </w:rPr>
        <w:t xml:space="preserve"> </w:t>
      </w:r>
      <w:r w:rsidRPr="002011A8">
        <w:rPr>
          <w:color w:val="000000"/>
          <w:szCs w:val="24"/>
        </w:rPr>
        <w:t>This</w:t>
      </w:r>
      <w:r>
        <w:rPr>
          <w:color w:val="000000"/>
          <w:szCs w:val="24"/>
        </w:rPr>
        <w:t xml:space="preserve"> reporting</w:t>
      </w:r>
      <w:r w:rsidRPr="002011A8">
        <w:rPr>
          <w:color w:val="000000"/>
          <w:szCs w:val="24"/>
        </w:rPr>
        <w:t xml:space="preserve"> period started with the hiring process of our WinterOver detector operators for the </w:t>
      </w:r>
      <w:r>
        <w:rPr>
          <w:color w:val="000000"/>
          <w:szCs w:val="24"/>
        </w:rPr>
        <w:t>2018–2019</w:t>
      </w:r>
      <w:r w:rsidRPr="002011A8">
        <w:rPr>
          <w:color w:val="000000"/>
          <w:szCs w:val="24"/>
        </w:rPr>
        <w:t xml:space="preserve"> season. </w:t>
      </w:r>
      <w:r>
        <w:rPr>
          <w:color w:val="000000"/>
          <w:szCs w:val="24"/>
        </w:rPr>
        <w:t xml:space="preserve">30 </w:t>
      </w:r>
      <w:r w:rsidRPr="002011A8">
        <w:rPr>
          <w:color w:val="000000"/>
          <w:szCs w:val="24"/>
        </w:rPr>
        <w:t>applications were screened and 1</w:t>
      </w:r>
      <w:r>
        <w:rPr>
          <w:color w:val="000000"/>
          <w:szCs w:val="24"/>
        </w:rPr>
        <w:t>1</w:t>
      </w:r>
      <w:r w:rsidRPr="002011A8">
        <w:rPr>
          <w:color w:val="000000"/>
          <w:szCs w:val="24"/>
        </w:rPr>
        <w:t xml:space="preserve"> phone interviews conducted. </w:t>
      </w:r>
      <w:r>
        <w:rPr>
          <w:color w:val="000000"/>
          <w:szCs w:val="24"/>
        </w:rPr>
        <w:t>Six</w:t>
      </w:r>
      <w:r w:rsidRPr="002011A8">
        <w:rPr>
          <w:color w:val="000000"/>
          <w:szCs w:val="24"/>
        </w:rPr>
        <w:t xml:space="preserve"> candidates were selected for in-person interviews and job offers were made to the two strongest candidates. </w:t>
      </w:r>
      <w:r>
        <w:rPr>
          <w:color w:val="000000"/>
          <w:szCs w:val="24"/>
        </w:rPr>
        <w:t>One</w:t>
      </w:r>
      <w:r w:rsidRPr="002011A8">
        <w:rPr>
          <w:color w:val="000000"/>
          <w:szCs w:val="24"/>
        </w:rPr>
        <w:t xml:space="preserve"> </w:t>
      </w:r>
      <w:r>
        <w:rPr>
          <w:color w:val="000000"/>
          <w:szCs w:val="24"/>
        </w:rPr>
        <w:t>additional</w:t>
      </w:r>
      <w:r w:rsidRPr="002011A8">
        <w:rPr>
          <w:color w:val="000000"/>
          <w:szCs w:val="24"/>
        </w:rPr>
        <w:t xml:space="preserve"> candidate w</w:t>
      </w:r>
      <w:r>
        <w:rPr>
          <w:color w:val="000000"/>
          <w:szCs w:val="24"/>
        </w:rPr>
        <w:t>as</w:t>
      </w:r>
      <w:r w:rsidRPr="002011A8">
        <w:rPr>
          <w:color w:val="000000"/>
          <w:szCs w:val="24"/>
        </w:rPr>
        <w:t xml:space="preserve"> selected as a backup </w:t>
      </w:r>
      <w:r>
        <w:rPr>
          <w:color w:val="000000"/>
          <w:szCs w:val="24"/>
        </w:rPr>
        <w:t xml:space="preserve">and </w:t>
      </w:r>
      <w:r w:rsidRPr="002011A8">
        <w:rPr>
          <w:color w:val="000000"/>
          <w:szCs w:val="24"/>
        </w:rPr>
        <w:t>referred to the South Pole Telescope. After successfully PQ-ing both primary candidates</w:t>
      </w:r>
      <w:r>
        <w:rPr>
          <w:color w:val="000000"/>
          <w:szCs w:val="24"/>
        </w:rPr>
        <w:t>,</w:t>
      </w:r>
      <w:r w:rsidRPr="002011A8">
        <w:rPr>
          <w:color w:val="000000"/>
          <w:szCs w:val="24"/>
        </w:rPr>
        <w:t xml:space="preserve"> training in Madison started on </w:t>
      </w:r>
      <w:r>
        <w:rPr>
          <w:color w:val="000000"/>
          <w:szCs w:val="24"/>
        </w:rPr>
        <w:t xml:space="preserve">1 </w:t>
      </w:r>
      <w:r w:rsidRPr="002011A8">
        <w:rPr>
          <w:color w:val="000000"/>
          <w:szCs w:val="24"/>
        </w:rPr>
        <w:t xml:space="preserve">August </w:t>
      </w:r>
      <w:r>
        <w:rPr>
          <w:color w:val="000000"/>
          <w:szCs w:val="24"/>
        </w:rPr>
        <w:t xml:space="preserve">2018 </w:t>
      </w:r>
      <w:r w:rsidRPr="002011A8">
        <w:rPr>
          <w:color w:val="000000"/>
          <w:szCs w:val="24"/>
        </w:rPr>
        <w:t>and continue</w:t>
      </w:r>
      <w:r>
        <w:rPr>
          <w:color w:val="000000"/>
          <w:szCs w:val="24"/>
        </w:rPr>
        <w:t>d</w:t>
      </w:r>
      <w:r w:rsidRPr="002011A8">
        <w:rPr>
          <w:color w:val="000000"/>
          <w:szCs w:val="24"/>
        </w:rPr>
        <w:t xml:space="preserve"> </w:t>
      </w:r>
      <w:r>
        <w:rPr>
          <w:color w:val="000000"/>
          <w:szCs w:val="24"/>
        </w:rPr>
        <w:t>through</w:t>
      </w:r>
      <w:r w:rsidRPr="002011A8">
        <w:rPr>
          <w:color w:val="000000"/>
          <w:szCs w:val="24"/>
        </w:rPr>
        <w:t xml:space="preserve"> mid</w:t>
      </w:r>
      <w:r>
        <w:rPr>
          <w:color w:val="000000"/>
          <w:szCs w:val="24"/>
        </w:rPr>
        <w:t>-</w:t>
      </w:r>
      <w:r w:rsidRPr="002011A8">
        <w:rPr>
          <w:color w:val="000000"/>
          <w:szCs w:val="24"/>
        </w:rPr>
        <w:t>October.</w:t>
      </w:r>
      <w:r>
        <w:rPr>
          <w:color w:val="000000"/>
          <w:szCs w:val="24"/>
        </w:rPr>
        <w:t xml:space="preserve">  The hiring process for the 2019–20 season has now started.</w:t>
      </w:r>
    </w:p>
    <w:p w:rsidR="00EC52B2"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EC52B2" w:rsidRPr="0005135E" w:rsidRDefault="00EC52B2" w:rsidP="00EC5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color w:val="FF0000"/>
          <w:sz w:val="18"/>
          <w:szCs w:val="18"/>
        </w:rPr>
      </w:pPr>
      <w:r>
        <w:rPr>
          <w:rFonts w:eastAsia="Arial Unicode MS"/>
          <w:szCs w:val="24"/>
        </w:rPr>
        <w:t xml:space="preserve">Management of the South Pole System was transferred from the computing group to the detector operations group as part of an internal reorganization. Consequently, Ralf Auer, South Pole Systems and Winterover Manager, moved to the detector operations group. </w:t>
      </w:r>
    </w:p>
    <w:p w:rsidR="00F4332A" w:rsidRPr="005D6052" w:rsidRDefault="00F4332A"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color w:val="FF0000"/>
          <w:sz w:val="18"/>
          <w:szCs w:val="18"/>
        </w:rPr>
      </w:pPr>
    </w:p>
    <w:p w:rsidR="00D607AD" w:rsidRPr="00666667" w:rsidRDefault="00D607AD" w:rsidP="001E4BB8">
      <w:pPr>
        <w:pStyle w:val="Heading2"/>
        <w:rPr>
          <w:rFonts w:eastAsia="Arial Unicode MS"/>
        </w:rPr>
      </w:pPr>
      <w:bookmarkStart w:id="12" w:name="_Toc529802368"/>
      <w:r w:rsidRPr="00597C5A">
        <w:t>Computing and Data Management</w:t>
      </w:r>
      <w:r w:rsidR="004B5538">
        <w:t xml:space="preserve"> </w:t>
      </w:r>
      <w:r w:rsidR="004B5538" w:rsidRPr="004B5538">
        <w:t>Services</w:t>
      </w:r>
      <w:bookmarkEnd w:id="12"/>
      <w:r w:rsidR="004B5538">
        <w:t xml:space="preserve"> </w:t>
      </w:r>
    </w:p>
    <w:p w:rsidR="00D607AD" w:rsidRPr="00293D99" w:rsidRDefault="00D607AD" w:rsidP="00D607AD">
      <w:pPr>
        <w:pStyle w:val="HTMLPreformatted"/>
        <w:jc w:val="both"/>
        <w:rPr>
          <w:rFonts w:ascii="Times New Roman" w:hAnsi="Times New Roman"/>
          <w:b/>
          <w:i/>
          <w:sz w:val="12"/>
          <w:szCs w:val="12"/>
        </w:rPr>
      </w:pPr>
    </w:p>
    <w:p w:rsidR="006247F5" w:rsidRPr="00DE63F4"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i/>
        </w:rPr>
      </w:pPr>
      <w:r>
        <w:rPr>
          <w:rFonts w:eastAsia="Arial Unicode MS"/>
          <w:b/>
          <w:i/>
        </w:rPr>
        <w:t xml:space="preserve">Data Transfer – </w:t>
      </w:r>
      <w:r w:rsidRPr="0005135E">
        <w:rPr>
          <w:rFonts w:eastAsia="Arial Unicode MS"/>
        </w:rPr>
        <w:t>Data</w:t>
      </w:r>
      <w:r>
        <w:rPr>
          <w:rFonts w:eastAsia="Arial Unicode MS"/>
        </w:rPr>
        <w:t xml:space="preserve"> </w:t>
      </w:r>
      <w:r w:rsidRPr="0005135E">
        <w:rPr>
          <w:rFonts w:eastAsia="Arial Unicode MS"/>
        </w:rPr>
        <w:t xml:space="preserve">transfer has performed nominally over the past ten months.  </w:t>
      </w:r>
      <w:r>
        <w:t xml:space="preserve">Between </w:t>
      </w:r>
      <w:r w:rsidR="00A451AF">
        <w:t xml:space="preserve">April </w:t>
      </w:r>
      <w:r>
        <w:t xml:space="preserve">2018 and </w:t>
      </w:r>
      <w:r w:rsidR="001933DC">
        <w:t>January</w:t>
      </w:r>
      <w:r w:rsidR="00A451AF">
        <w:t xml:space="preserve"> </w:t>
      </w:r>
      <w:r>
        <w:t>201</w:t>
      </w:r>
      <w:r w:rsidR="00A451AF">
        <w:t>9</w:t>
      </w:r>
      <w:r>
        <w:t xml:space="preserve"> a total of </w:t>
      </w:r>
      <w:r w:rsidR="001933DC">
        <w:t>22.3</w:t>
      </w:r>
      <w:r>
        <w:t xml:space="preserve"> TiB of data were transferred from the South Pole to UW-Madison via TDRSS, at an average rate of </w:t>
      </w:r>
      <w:r w:rsidR="001933DC">
        <w:t>74.5</w:t>
      </w:r>
      <w:r>
        <w:t xml:space="preserve"> GiB/day. </w:t>
      </w:r>
      <w:r w:rsidRPr="0005135E">
        <w:rPr>
          <w:rFonts w:eastAsia="Arial Unicode MS"/>
        </w:rPr>
        <w:t xml:space="preserve"> Figure 1 shows the daily satellite transfer rate and weekly average satellite transfer rate in </w:t>
      </w:r>
      <w:r w:rsidR="001933DC">
        <w:rPr>
          <w:rFonts w:eastAsia="Arial Unicode MS"/>
        </w:rPr>
        <w:t xml:space="preserve">76 </w:t>
      </w:r>
      <w:r w:rsidRPr="0005135E">
        <w:rPr>
          <w:rFonts w:eastAsia="Arial Unicode MS"/>
        </w:rPr>
        <w:t xml:space="preserve">GB/day through </w:t>
      </w:r>
      <w:r w:rsidR="00A451AF">
        <w:rPr>
          <w:rFonts w:eastAsia="Arial Unicode MS"/>
        </w:rPr>
        <w:t>January</w:t>
      </w:r>
      <w:r w:rsidR="00A451AF" w:rsidRPr="0005135E">
        <w:rPr>
          <w:rFonts w:eastAsia="Arial Unicode MS"/>
        </w:rPr>
        <w:t xml:space="preserve"> </w:t>
      </w:r>
      <w:r w:rsidRPr="0005135E">
        <w:rPr>
          <w:rFonts w:eastAsia="Arial Unicode MS"/>
        </w:rPr>
        <w:t>201</w:t>
      </w:r>
      <w:r w:rsidR="00A451AF">
        <w:rPr>
          <w:rFonts w:eastAsia="Arial Unicode MS"/>
        </w:rPr>
        <w:t>9</w:t>
      </w:r>
      <w:r w:rsidRPr="0005135E">
        <w:rPr>
          <w:rFonts w:eastAsia="Arial Unicode MS"/>
        </w:rPr>
        <w:t xml:space="preserve">.  The IC86 filtered physics data are responsible for 95% of the bandwidth usage. </w:t>
      </w:r>
    </w:p>
    <w:p w:rsidR="006247F5" w:rsidRPr="0005135E"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p>
    <w:p w:rsidR="006247F5"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05135E">
        <w:rPr>
          <w:rFonts w:eastAsia="Arial Unicode MS"/>
        </w:rPr>
        <w:t>Since September 2016 the JADE software handl</w:t>
      </w:r>
      <w:r>
        <w:rPr>
          <w:rFonts w:eastAsia="Arial Unicode MS"/>
        </w:rPr>
        <w:t>es</w:t>
      </w:r>
      <w:r w:rsidRPr="0005135E">
        <w:rPr>
          <w:rFonts w:eastAsia="Arial Unicode MS"/>
        </w:rPr>
        <w:t xml:space="preserve"> all the IceCube data flows: disk archive at the South Pole, satellite transfer to UW-Madison and long term archive to tape </w:t>
      </w:r>
      <w:r>
        <w:rPr>
          <w:rFonts w:eastAsia="Arial Unicode MS"/>
        </w:rPr>
        <w:t>libraries</w:t>
      </w:r>
      <w:r w:rsidRPr="0005135E">
        <w:rPr>
          <w:rFonts w:eastAsia="Arial Unicode MS"/>
        </w:rPr>
        <w:t xml:space="preserve"> at NERSC and DESY. </w:t>
      </w:r>
      <w:r>
        <w:rPr>
          <w:rFonts w:eastAsia="Arial Unicode MS"/>
        </w:rPr>
        <w:t xml:space="preserve">JADE continues to operate smoothly and has been an effective tool for handling a variety of our routine data movement workflows. </w:t>
      </w:r>
      <w:r w:rsidRPr="0005135E">
        <w:rPr>
          <w:rFonts w:eastAsia="Arial Unicode MS"/>
        </w:rPr>
        <w:t xml:space="preserve">This has been confirmed </w:t>
      </w:r>
      <w:r>
        <w:rPr>
          <w:rFonts w:eastAsia="Arial Unicode MS"/>
        </w:rPr>
        <w:t xml:space="preserve">over the last year with </w:t>
      </w:r>
      <w:r w:rsidRPr="0005135E">
        <w:rPr>
          <w:rFonts w:eastAsia="Arial Unicode MS"/>
        </w:rPr>
        <w:t xml:space="preserve"> experience from </w:t>
      </w:r>
      <w:r>
        <w:rPr>
          <w:rFonts w:eastAsia="Arial Unicode MS"/>
        </w:rPr>
        <w:t xml:space="preserve">both </w:t>
      </w:r>
      <w:r w:rsidRPr="0005135E">
        <w:rPr>
          <w:rFonts w:eastAsia="Arial Unicode MS"/>
        </w:rPr>
        <w:t>the Winterovers and IT staff at UW-</w:t>
      </w:r>
      <w:r>
        <w:rPr>
          <w:rFonts w:eastAsia="Arial Unicode MS"/>
        </w:rPr>
        <w:t>Madison</w:t>
      </w:r>
      <w:r w:rsidRPr="0005135E">
        <w:rPr>
          <w:rFonts w:eastAsia="Arial Unicode MS"/>
        </w:rPr>
        <w:t xml:space="preserve">. </w:t>
      </w:r>
    </w:p>
    <w:p w:rsidR="006247F5"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p>
    <w:p w:rsidR="006247F5" w:rsidRPr="0005135E"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p>
    <w:p w:rsidR="006247F5" w:rsidRPr="0005135E"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p>
    <w:p w:rsidR="001933DC" w:rsidRDefault="001933DC"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p>
    <w:p w:rsidR="001933DC" w:rsidRDefault="00741C2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Pr>
          <w:rFonts w:eastAsia="MS Mincho"/>
          <w:b/>
          <w:sz w:val="20"/>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233.9pt">
            <v:imagedata r:id="rId14" o:title="jade"/>
          </v:shape>
        </w:pict>
      </w:r>
    </w:p>
    <w:p w:rsidR="006247F5" w:rsidRPr="0005135E"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05135E">
        <w:rPr>
          <w:rFonts w:eastAsia="MS Mincho"/>
          <w:b/>
          <w:sz w:val="20"/>
          <w:lang w:eastAsia="ja-JP"/>
        </w:rPr>
        <w:t xml:space="preserve">Figure 1: TDRSS Data Transfer Rates, </w:t>
      </w:r>
      <w:r w:rsidR="00A451AF">
        <w:rPr>
          <w:rFonts w:eastAsia="MS Mincho"/>
          <w:b/>
          <w:sz w:val="20"/>
          <w:lang w:eastAsia="ja-JP"/>
        </w:rPr>
        <w:t xml:space="preserve">April </w:t>
      </w:r>
      <w:r w:rsidRPr="0005135E">
        <w:rPr>
          <w:rFonts w:eastAsia="MS Mincho"/>
          <w:b/>
          <w:sz w:val="20"/>
          <w:lang w:eastAsia="ja-JP"/>
        </w:rPr>
        <w:t>1, 201</w:t>
      </w:r>
      <w:r>
        <w:rPr>
          <w:rFonts w:eastAsia="MS Mincho"/>
          <w:b/>
          <w:sz w:val="20"/>
          <w:lang w:eastAsia="ja-JP"/>
        </w:rPr>
        <w:t>8</w:t>
      </w:r>
      <w:r w:rsidRPr="0005135E">
        <w:rPr>
          <w:rFonts w:eastAsia="MS Mincho"/>
          <w:b/>
          <w:sz w:val="20"/>
          <w:lang w:eastAsia="ja-JP"/>
        </w:rPr>
        <w:t>–</w:t>
      </w:r>
      <w:r w:rsidR="00A451AF">
        <w:rPr>
          <w:rFonts w:eastAsia="MS Mincho"/>
          <w:b/>
          <w:sz w:val="20"/>
          <w:lang w:eastAsia="ja-JP"/>
        </w:rPr>
        <w:t xml:space="preserve">Janurary </w:t>
      </w:r>
      <w:r>
        <w:rPr>
          <w:rFonts w:eastAsia="MS Mincho"/>
          <w:b/>
          <w:sz w:val="20"/>
          <w:lang w:eastAsia="ja-JP"/>
        </w:rPr>
        <w:t>3</w:t>
      </w:r>
      <w:r w:rsidR="00A451AF">
        <w:rPr>
          <w:rFonts w:eastAsia="MS Mincho"/>
          <w:b/>
          <w:sz w:val="20"/>
          <w:lang w:eastAsia="ja-JP"/>
        </w:rPr>
        <w:t>1</w:t>
      </w:r>
      <w:r w:rsidRPr="0005135E">
        <w:rPr>
          <w:rFonts w:eastAsia="MS Mincho"/>
          <w:b/>
          <w:sz w:val="20"/>
          <w:lang w:eastAsia="ja-JP"/>
        </w:rPr>
        <w:t>, 201</w:t>
      </w:r>
      <w:r w:rsidR="00A451AF">
        <w:rPr>
          <w:rFonts w:eastAsia="MS Mincho"/>
          <w:b/>
          <w:sz w:val="20"/>
          <w:lang w:eastAsia="ja-JP"/>
        </w:rPr>
        <w:t>9</w:t>
      </w:r>
      <w:r w:rsidRPr="0005135E">
        <w:rPr>
          <w:rFonts w:eastAsia="MS Mincho"/>
          <w:b/>
          <w:sz w:val="20"/>
          <w:lang w:eastAsia="ja-JP"/>
        </w:rPr>
        <w:t xml:space="preserve">. The daily transferred volumes are shown in </w:t>
      </w:r>
      <w:r w:rsidR="009645BD">
        <w:rPr>
          <w:rFonts w:eastAsia="MS Mincho"/>
          <w:b/>
          <w:sz w:val="20"/>
          <w:lang w:eastAsia="ja-JP"/>
        </w:rPr>
        <w:t>green</w:t>
      </w:r>
      <w:r w:rsidR="009645BD" w:rsidRPr="0005135E">
        <w:rPr>
          <w:rFonts w:eastAsia="MS Mincho"/>
          <w:b/>
          <w:sz w:val="20"/>
          <w:lang w:eastAsia="ja-JP"/>
        </w:rPr>
        <w:t xml:space="preserve"> </w:t>
      </w:r>
      <w:r w:rsidRPr="0005135E">
        <w:rPr>
          <w:rFonts w:eastAsia="MS Mincho"/>
          <w:b/>
          <w:sz w:val="20"/>
          <w:lang w:eastAsia="ja-JP"/>
        </w:rPr>
        <w:t xml:space="preserve">and, superimposed in </w:t>
      </w:r>
      <w:r w:rsidR="009645BD">
        <w:rPr>
          <w:rFonts w:eastAsia="MS Mincho"/>
          <w:b/>
          <w:sz w:val="20"/>
          <w:lang w:eastAsia="ja-JP"/>
        </w:rPr>
        <w:t>yellow</w:t>
      </w:r>
      <w:r w:rsidRPr="0005135E">
        <w:rPr>
          <w:rFonts w:eastAsia="MS Mincho"/>
          <w:b/>
          <w:sz w:val="20"/>
          <w:lang w:eastAsia="ja-JP"/>
        </w:rPr>
        <w:t>, the weekly average daily rates are also displayed.</w:t>
      </w:r>
    </w:p>
    <w:p w:rsidR="006247F5" w:rsidRPr="0005135E"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color w:val="000090"/>
        </w:rPr>
      </w:pPr>
    </w:p>
    <w:p w:rsidR="006247F5" w:rsidRPr="0005135E" w:rsidRDefault="006247F5" w:rsidP="006247F5">
      <w:pPr>
        <w:widowControl w:val="0"/>
        <w:autoSpaceDE w:val="0"/>
        <w:autoSpaceDN w:val="0"/>
        <w:adjustRightInd w:val="0"/>
        <w:jc w:val="both"/>
        <w:rPr>
          <w:rFonts w:ascii="Times" w:eastAsia="Times" w:hAnsi="Times" w:cs="Times"/>
        </w:rPr>
      </w:pPr>
      <w:r w:rsidRPr="0005135E">
        <w:rPr>
          <w:b/>
          <w:i/>
        </w:rPr>
        <w:t>Data Archive –</w:t>
      </w:r>
      <w:r w:rsidRPr="0005135E">
        <w:t xml:space="preserve"> The IceCube raw data </w:t>
      </w:r>
      <w:r>
        <w:t>is</w:t>
      </w:r>
      <w:r w:rsidRPr="0005135E">
        <w:t xml:space="preserve"> archived </w:t>
      </w:r>
      <w:r>
        <w:t>by writing</w:t>
      </w:r>
      <w:r w:rsidRPr="0005135E">
        <w:t xml:space="preserve"> two copies on independent hard disks. </w:t>
      </w:r>
      <w:r>
        <w:t>During the reporting period (</w:t>
      </w:r>
      <w:r w:rsidR="00A451AF">
        <w:t xml:space="preserve">April </w:t>
      </w:r>
      <w:r>
        <w:t xml:space="preserve">2018 to </w:t>
      </w:r>
      <w:r w:rsidR="00A451AF">
        <w:t xml:space="preserve">January </w:t>
      </w:r>
      <w:r>
        <w:t>201</w:t>
      </w:r>
      <w:r w:rsidR="00A451AF">
        <w:t>9</w:t>
      </w:r>
      <w:r>
        <w:t xml:space="preserve">) a total of </w:t>
      </w:r>
      <w:r w:rsidR="001933DC">
        <w:t xml:space="preserve">306 </w:t>
      </w:r>
      <w:r>
        <w:t>TiB of unique data were archived to disk averaging 1 TiB/day.</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rPr>
      </w:pPr>
      <w:r w:rsidRPr="0005135E">
        <w:rPr>
          <w:rFonts w:eastAsia="Times"/>
        </w:rPr>
        <w:t>In May 201</w:t>
      </w:r>
      <w:r>
        <w:rPr>
          <w:rFonts w:eastAsia="Times"/>
        </w:rPr>
        <w:t>8</w:t>
      </w:r>
      <w:r w:rsidRPr="0005135E">
        <w:rPr>
          <w:rFonts w:eastAsia="Times"/>
        </w:rPr>
        <w:t>, the set of archival disks containing the raw data taken by IceCube during 201</w:t>
      </w:r>
      <w:r>
        <w:rPr>
          <w:rFonts w:eastAsia="Times"/>
        </w:rPr>
        <w:t>7</w:t>
      </w:r>
      <w:r w:rsidRPr="0005135E">
        <w:rPr>
          <w:rFonts w:eastAsia="Times"/>
        </w:rPr>
        <w:t xml:space="preserve"> was received at UW-Madison. </w:t>
      </w:r>
      <w:r>
        <w:rPr>
          <w:rFonts w:eastAsia="Times"/>
        </w:rPr>
        <w:t xml:space="preserve">These disks are processed using </w:t>
      </w:r>
      <w:r w:rsidRPr="0005135E">
        <w:rPr>
          <w:rFonts w:eastAsia="Times"/>
        </w:rPr>
        <w:t>JADE</w:t>
      </w:r>
      <w:r>
        <w:rPr>
          <w:rFonts w:eastAsia="Times"/>
        </w:rPr>
        <w:t xml:space="preserve"> which now indexes the </w:t>
      </w:r>
      <w:r w:rsidRPr="0005135E">
        <w:rPr>
          <w:rFonts w:eastAsia="Times"/>
        </w:rPr>
        <w:t>metadata</w:t>
      </w:r>
      <w:r>
        <w:rPr>
          <w:rFonts w:eastAsia="Times"/>
        </w:rPr>
        <w:t>,</w:t>
      </w:r>
      <w:r w:rsidRPr="0005135E">
        <w:rPr>
          <w:rFonts w:eastAsia="Times"/>
        </w:rPr>
        <w:t xml:space="preserve"> bundle</w:t>
      </w:r>
      <w:r>
        <w:rPr>
          <w:rFonts w:eastAsia="Times"/>
        </w:rPr>
        <w:t xml:space="preserve">s the data files into chunks suitable for storage in tape libraries, </w:t>
      </w:r>
      <w:r w:rsidRPr="0005135E">
        <w:rPr>
          <w:rFonts w:eastAsia="Times"/>
        </w:rPr>
        <w:t xml:space="preserve"> </w:t>
      </w:r>
      <w:r>
        <w:rPr>
          <w:rFonts w:eastAsia="Times"/>
        </w:rPr>
        <w:t xml:space="preserve">and </w:t>
      </w:r>
      <w:r w:rsidRPr="0005135E">
        <w:rPr>
          <w:rFonts w:eastAsia="Times"/>
        </w:rPr>
        <w:t>replicate</w:t>
      </w:r>
      <w:r>
        <w:rPr>
          <w:rFonts w:eastAsia="Times"/>
        </w:rPr>
        <w:t>s</w:t>
      </w:r>
      <w:r w:rsidRPr="0005135E">
        <w:rPr>
          <w:rFonts w:eastAsia="Times"/>
        </w:rPr>
        <w:t xml:space="preserve"> </w:t>
      </w:r>
      <w:r>
        <w:rPr>
          <w:rFonts w:eastAsia="Times"/>
        </w:rPr>
        <w:t xml:space="preserve">the data </w:t>
      </w:r>
      <w:r w:rsidRPr="0005135E">
        <w:rPr>
          <w:rFonts w:eastAsia="Times"/>
        </w:rPr>
        <w:t>to the long-term archive</w:t>
      </w:r>
      <w:r>
        <w:rPr>
          <w:rFonts w:eastAsia="Times"/>
        </w:rPr>
        <w:t>s at DESY and NERSC</w:t>
      </w:r>
      <w:r w:rsidRPr="0005135E">
        <w:rPr>
          <w:rFonts w:eastAsia="Times"/>
        </w:rPr>
        <w:t>.</w:t>
      </w:r>
    </w:p>
    <w:p w:rsidR="006247F5" w:rsidRPr="0005135E" w:rsidRDefault="006247F5" w:rsidP="006247F5">
      <w:pPr>
        <w:widowControl w:val="0"/>
        <w:autoSpaceDE w:val="0"/>
        <w:autoSpaceDN w:val="0"/>
        <w:adjustRightInd w:val="0"/>
        <w:jc w:val="both"/>
      </w:pPr>
    </w:p>
    <w:p w:rsidR="006247F5" w:rsidRDefault="006247F5" w:rsidP="006247F5">
      <w:pPr>
        <w:widowControl w:val="0"/>
        <w:autoSpaceDE w:val="0"/>
        <w:autoSpaceDN w:val="0"/>
        <w:adjustRightInd w:val="0"/>
        <w:jc w:val="both"/>
      </w:pPr>
      <w:r>
        <w:t xml:space="preserve">Beginning in </w:t>
      </w:r>
      <w:r w:rsidRPr="0005135E">
        <w:t xml:space="preserve">September 2016 we have been </w:t>
      </w:r>
      <w:r>
        <w:t xml:space="preserve">regularly transferring archival data </w:t>
      </w:r>
      <w:r w:rsidRPr="0005135E">
        <w:t>to NERSC. At th</w:t>
      </w:r>
      <w:r>
        <w:t>is</w:t>
      </w:r>
      <w:r w:rsidRPr="0005135E">
        <w:t xml:space="preserve"> time, the total volume of data archived at NERSC </w:t>
      </w:r>
      <w:r>
        <w:t>is</w:t>
      </w:r>
      <w:r w:rsidRPr="0005135E">
        <w:t xml:space="preserve"> </w:t>
      </w:r>
      <w:r w:rsidR="00880540">
        <w:t>3.15</w:t>
      </w:r>
      <w:r>
        <w:t xml:space="preserve"> P</w:t>
      </w:r>
      <w:r w:rsidRPr="0005135E">
        <w:t xml:space="preserve">B. Figure 7 shows the rate at which data has been archived to NERSC since the start of this service. The plan is to keep this archive stream constantly active while working on further JADE functionality that will allow us to steadily increase the performance and automation of this long term archive data flow.   </w:t>
      </w:r>
    </w:p>
    <w:p w:rsidR="006247F5" w:rsidRDefault="006247F5" w:rsidP="006247F5">
      <w:pPr>
        <w:widowControl w:val="0"/>
        <w:autoSpaceDE w:val="0"/>
        <w:autoSpaceDN w:val="0"/>
        <w:adjustRightInd w:val="0"/>
        <w:jc w:val="both"/>
      </w:pPr>
    </w:p>
    <w:p w:rsidR="006247F5" w:rsidRDefault="006247F5" w:rsidP="006247F5">
      <w:pPr>
        <w:widowControl w:val="0"/>
        <w:autoSpaceDE w:val="0"/>
        <w:autoSpaceDN w:val="0"/>
        <w:adjustRightInd w:val="0"/>
        <w:jc w:val="both"/>
        <w:rPr>
          <w:b/>
        </w:rPr>
      </w:pPr>
    </w:p>
    <w:p w:rsidR="002A23D3" w:rsidRPr="0005135E" w:rsidRDefault="00741C25" w:rsidP="006247F5">
      <w:pPr>
        <w:widowControl w:val="0"/>
        <w:autoSpaceDE w:val="0"/>
        <w:autoSpaceDN w:val="0"/>
        <w:adjustRightInd w:val="0"/>
        <w:jc w:val="both"/>
        <w:rPr>
          <w:b/>
        </w:rPr>
      </w:pPr>
      <w:r>
        <w:rPr>
          <w:b/>
        </w:rPr>
        <w:lastRenderedPageBreak/>
        <w:pict>
          <v:shape id="_x0000_i1026" type="#_x0000_t75" style="width:473.2pt;height:266.35pt">
            <v:imagedata r:id="rId15" o:title="data_at_NERSC(3)"/>
          </v:shape>
        </w:pict>
      </w:r>
    </w:p>
    <w:p w:rsidR="006247F5" w:rsidRPr="0005135E"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05135E">
        <w:rPr>
          <w:rFonts w:eastAsia="MS Mincho"/>
          <w:b/>
          <w:sz w:val="20"/>
          <w:lang w:eastAsia="ja-JP"/>
        </w:rPr>
        <w:t>Figure 2: Volume of IceCube data archived at the NERSC tape facility by the JADE Long Term Archive service as a function of time.</w:t>
      </w:r>
    </w:p>
    <w:p w:rsidR="006247F5" w:rsidRPr="0005135E" w:rsidRDefault="006247F5" w:rsidP="006247F5">
      <w:pPr>
        <w:widowControl w:val="0"/>
        <w:autoSpaceDE w:val="0"/>
        <w:autoSpaceDN w:val="0"/>
        <w:adjustRightInd w:val="0"/>
        <w:jc w:val="both"/>
        <w:rPr>
          <w:b/>
          <w:i/>
        </w:rPr>
      </w:pPr>
    </w:p>
    <w:p w:rsidR="006247F5" w:rsidRPr="0005135E" w:rsidRDefault="006247F5" w:rsidP="006247F5">
      <w:pPr>
        <w:widowControl w:val="0"/>
        <w:autoSpaceDE w:val="0"/>
        <w:autoSpaceDN w:val="0"/>
        <w:adjustRightInd w:val="0"/>
        <w:jc w:val="both"/>
        <w:rPr>
          <w:b/>
          <w:i/>
        </w:rPr>
      </w:pPr>
      <w:r w:rsidRPr="0005135E">
        <w:rPr>
          <w:b/>
          <w:i/>
        </w:rPr>
        <w:t>Computing Infrastructure at UW-Madison</w:t>
      </w:r>
    </w:p>
    <w:p w:rsidR="006247F5" w:rsidRPr="0005135E" w:rsidRDefault="006247F5" w:rsidP="006247F5">
      <w:pPr>
        <w:widowControl w:val="0"/>
        <w:autoSpaceDE w:val="0"/>
        <w:autoSpaceDN w:val="0"/>
        <w:adjustRightInd w:val="0"/>
        <w:jc w:val="both"/>
        <w:rPr>
          <w:b/>
          <w:i/>
        </w:rPr>
      </w:pPr>
    </w:p>
    <w:p w:rsidR="006247F5" w:rsidRPr="0005135E" w:rsidRDefault="006247F5" w:rsidP="006247F5">
      <w:pPr>
        <w:widowControl w:val="0"/>
        <w:autoSpaceDE w:val="0"/>
        <w:autoSpaceDN w:val="0"/>
        <w:adjustRightInd w:val="0"/>
        <w:jc w:val="both"/>
        <w:rPr>
          <w:rFonts w:eastAsia="Times"/>
        </w:rPr>
      </w:pPr>
      <w:r w:rsidRPr="0005135E">
        <w:rPr>
          <w:rFonts w:eastAsia="Times"/>
        </w:rPr>
        <w:t xml:space="preserve">The IceCube computing cluster at UW-Madison has continued to deliver reliable data processing services. Boosting the GPU computing capacity has been a high priority </w:t>
      </w:r>
      <w:r>
        <w:rPr>
          <w:rFonts w:eastAsia="Times"/>
        </w:rPr>
        <w:t>activity</w:t>
      </w:r>
      <w:r w:rsidRPr="0005135E">
        <w:rPr>
          <w:rFonts w:eastAsia="Times"/>
        </w:rPr>
        <w:t xml:space="preserve"> since the Collaboration decided to use GPUs for the photon propagation part of the simulation chain</w:t>
      </w:r>
      <w:r>
        <w:rPr>
          <w:rFonts w:eastAsia="Times"/>
        </w:rPr>
        <w:t xml:space="preserve"> </w:t>
      </w:r>
      <w:r w:rsidRPr="0005135E">
        <w:rPr>
          <w:rFonts w:eastAsia="Times"/>
        </w:rPr>
        <w:t>in 2012. Direct photon propagation provide</w:t>
      </w:r>
      <w:r>
        <w:rPr>
          <w:rFonts w:eastAsia="Times"/>
        </w:rPr>
        <w:t>s</w:t>
      </w:r>
      <w:r w:rsidRPr="0005135E">
        <w:rPr>
          <w:rFonts w:eastAsia="Times"/>
        </w:rPr>
        <w:t xml:space="preserve"> the precision required, and </w:t>
      </w:r>
      <w:r>
        <w:rPr>
          <w:rFonts w:eastAsia="Times"/>
        </w:rPr>
        <w:t>is</w:t>
      </w:r>
      <w:r w:rsidRPr="0005135E">
        <w:rPr>
          <w:rFonts w:eastAsia="Times"/>
        </w:rPr>
        <w:t xml:space="preserve"> very well suited </w:t>
      </w:r>
      <w:r>
        <w:rPr>
          <w:rFonts w:eastAsia="Times"/>
        </w:rPr>
        <w:t xml:space="preserve">to </w:t>
      </w:r>
      <w:r w:rsidRPr="0005135E">
        <w:rPr>
          <w:rFonts w:eastAsia="Times"/>
        </w:rPr>
        <w:t>GPU hardware, running about</w:t>
      </w:r>
      <w:r>
        <w:rPr>
          <w:rFonts w:eastAsia="Times"/>
        </w:rPr>
        <w:t xml:space="preserve"> 100 times faster than in CPUs.  In addition, we have </w:t>
      </w:r>
      <w:r w:rsidR="00A451AF">
        <w:rPr>
          <w:rFonts w:eastAsia="Times"/>
        </w:rPr>
        <w:t xml:space="preserve">been </w:t>
      </w:r>
      <w:r>
        <w:rPr>
          <w:rFonts w:eastAsia="Times"/>
        </w:rPr>
        <w:t xml:space="preserve">decommissioning the data center facility at our 222 West Washington Avenue location, and relocating the equipment to a commercial facility leased by UW-Madison. </w:t>
      </w:r>
    </w:p>
    <w:p w:rsidR="006247F5" w:rsidRDefault="006247F5" w:rsidP="006247F5">
      <w:pPr>
        <w:widowControl w:val="0"/>
        <w:autoSpaceDE w:val="0"/>
        <w:autoSpaceDN w:val="0"/>
        <w:adjustRightInd w:val="0"/>
        <w:jc w:val="both"/>
        <w:rPr>
          <w:rFonts w:eastAsia="Times"/>
        </w:rPr>
      </w:pPr>
    </w:p>
    <w:p w:rsidR="006247F5" w:rsidRDefault="006247F5" w:rsidP="006247F5">
      <w:pPr>
        <w:widowControl w:val="0"/>
        <w:autoSpaceDE w:val="0"/>
        <w:autoSpaceDN w:val="0"/>
        <w:adjustRightInd w:val="0"/>
        <w:jc w:val="both"/>
        <w:rPr>
          <w:rFonts w:eastAsia="Times"/>
        </w:rPr>
      </w:pPr>
      <w:r>
        <w:rPr>
          <w:rFonts w:eastAsia="Times"/>
        </w:rPr>
        <w:t>The facility is located approximately seven miles from our 222 West Washington Avenue location.  It is a commercial facility offering redundant battery-backed generator power and biometric physical security.  UW-Madison leases space, power, and cooling in this facility to support internal needs as well as project needs for the campus as a whole. As such, they have extended the campus high speed networks to the facility which offers us easier integration with the rest of our campus systems without the higher costs typically associated with commercial rates for network transit.  In particular, when the project is complete, we will have a full 100</w:t>
      </w:r>
      <w:r w:rsidR="00646EB1">
        <w:rPr>
          <w:rFonts w:eastAsia="Times"/>
        </w:rPr>
        <w:t xml:space="preserve"> </w:t>
      </w:r>
      <w:r>
        <w:rPr>
          <w:rFonts w:eastAsia="Times"/>
        </w:rPr>
        <w:t xml:space="preserve">Gb/s network path between this facility and our other facilities on campus. </w:t>
      </w:r>
    </w:p>
    <w:p w:rsidR="006247F5" w:rsidRDefault="006247F5" w:rsidP="006247F5">
      <w:pPr>
        <w:widowControl w:val="0"/>
        <w:autoSpaceDE w:val="0"/>
        <w:autoSpaceDN w:val="0"/>
        <w:adjustRightInd w:val="0"/>
        <w:jc w:val="both"/>
        <w:rPr>
          <w:rFonts w:eastAsia="Times"/>
        </w:rPr>
      </w:pPr>
    </w:p>
    <w:p w:rsidR="006247F5" w:rsidRDefault="006247F5" w:rsidP="006247F5">
      <w:pPr>
        <w:widowControl w:val="0"/>
        <w:autoSpaceDE w:val="0"/>
        <w:autoSpaceDN w:val="0"/>
        <w:adjustRightInd w:val="0"/>
        <w:jc w:val="both"/>
        <w:rPr>
          <w:rFonts w:eastAsia="Times"/>
        </w:rPr>
      </w:pPr>
      <w:r>
        <w:rPr>
          <w:rFonts w:eastAsia="Times"/>
        </w:rPr>
        <w:t>To facilitate the data center relocation, we purchased and deployed a storage system with 9.6</w:t>
      </w:r>
      <w:r w:rsidR="00646EB1">
        <w:rPr>
          <w:rFonts w:eastAsia="Times"/>
        </w:rPr>
        <w:t xml:space="preserve"> </w:t>
      </w:r>
      <w:r>
        <w:rPr>
          <w:rFonts w:eastAsia="Times"/>
        </w:rPr>
        <w:t>PB raw capacity (7.2</w:t>
      </w:r>
      <w:r w:rsidR="00646EB1">
        <w:rPr>
          <w:rFonts w:eastAsia="Times"/>
        </w:rPr>
        <w:t xml:space="preserve"> </w:t>
      </w:r>
      <w:r>
        <w:rPr>
          <w:rFonts w:eastAsia="Times"/>
        </w:rPr>
        <w:t xml:space="preserve">PB usable) in the new facility. This provided sufficient usable capacity to enable us to consolidate our filesystem infrastructure as well as simplifying the effort of migrating data to the new location. The new equipment was deployed and available in May of 2018.  Filesystem configuration, testing, and validation completed at the end of June, and the data transfer began in </w:t>
      </w:r>
      <w:r>
        <w:rPr>
          <w:rFonts w:eastAsia="Times"/>
        </w:rPr>
        <w:lastRenderedPageBreak/>
        <w:t xml:space="preserve">July. By mid-August, the transfer of 6.0 PB had completed and this now serves as the primary storage for experimental, simulation, and analysis data. </w:t>
      </w:r>
    </w:p>
    <w:p w:rsidR="006247F5"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rPr>
      </w:pPr>
      <w:r w:rsidRPr="0005135E">
        <w:rPr>
          <w:rFonts w:eastAsia="Times"/>
        </w:rPr>
        <w:t>The total amount of data stored on disk in the data warehouse at UW-Madison is 6</w:t>
      </w:r>
      <w:r>
        <w:rPr>
          <w:rFonts w:eastAsia="Times"/>
        </w:rPr>
        <w:t>.</w:t>
      </w:r>
      <w:r w:rsidR="00E37F95">
        <w:rPr>
          <w:rFonts w:eastAsia="Times"/>
        </w:rPr>
        <w:t>8</w:t>
      </w:r>
      <w:r>
        <w:rPr>
          <w:rFonts w:eastAsia="Times"/>
        </w:rPr>
        <w:t xml:space="preserve"> P</w:t>
      </w:r>
      <w:r w:rsidRPr="0005135E">
        <w:rPr>
          <w:rFonts w:eastAsia="Times"/>
        </w:rPr>
        <w:t xml:space="preserve">B: </w:t>
      </w:r>
      <w:r>
        <w:rPr>
          <w:rFonts w:eastAsia="Times"/>
        </w:rPr>
        <w:t>2.</w:t>
      </w:r>
      <w:r w:rsidR="00905D1E">
        <w:rPr>
          <w:rFonts w:eastAsia="Times"/>
        </w:rPr>
        <w:t>1</w:t>
      </w:r>
      <w:r w:rsidRPr="0005135E">
        <w:rPr>
          <w:rFonts w:eastAsia="Times"/>
        </w:rPr>
        <w:t xml:space="preserve"> </w:t>
      </w:r>
      <w:r>
        <w:rPr>
          <w:rFonts w:eastAsia="Times"/>
        </w:rPr>
        <w:t>P</w:t>
      </w:r>
      <w:r w:rsidRPr="0005135E">
        <w:rPr>
          <w:rFonts w:eastAsia="Times"/>
        </w:rPr>
        <w:t xml:space="preserve">B for experimental data, </w:t>
      </w:r>
      <w:r w:rsidR="00CA61D6">
        <w:rPr>
          <w:rFonts w:eastAsia="Times"/>
        </w:rPr>
        <w:t>4</w:t>
      </w:r>
      <w:r w:rsidR="00905D1E">
        <w:rPr>
          <w:rFonts w:eastAsia="Times"/>
        </w:rPr>
        <w:t>.4</w:t>
      </w:r>
      <w:r>
        <w:rPr>
          <w:rFonts w:eastAsia="Times"/>
        </w:rPr>
        <w:t xml:space="preserve"> P</w:t>
      </w:r>
      <w:r w:rsidRPr="0005135E">
        <w:rPr>
          <w:rFonts w:eastAsia="Times"/>
        </w:rPr>
        <w:t>B for simulation and analysis and 28</w:t>
      </w:r>
      <w:r w:rsidR="00905D1E">
        <w:rPr>
          <w:rFonts w:eastAsia="Times"/>
        </w:rPr>
        <w:t>3</w:t>
      </w:r>
      <w:r w:rsidRPr="0005135E">
        <w:rPr>
          <w:rFonts w:eastAsia="Times"/>
        </w:rPr>
        <w:t xml:space="preserve"> TB for user data.  </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rPr>
      </w:pPr>
      <w:r>
        <w:rPr>
          <w:rFonts w:eastAsia="Times"/>
        </w:rPr>
        <w:t xml:space="preserve">While storage comprises the largest consumer of physical space, there are a number of other systems which will also be migrated to the new facility. The work to do this will be ongoing and is expected to be complete in the first </w:t>
      </w:r>
      <w:r w:rsidR="00AE5178">
        <w:rPr>
          <w:rFonts w:eastAsia="Times"/>
        </w:rPr>
        <w:t xml:space="preserve">half </w:t>
      </w:r>
      <w:r>
        <w:rPr>
          <w:rFonts w:eastAsia="Times"/>
        </w:rPr>
        <w:t xml:space="preserve">of 2019. As data and services are migrated to the new facility, hardware that is still under warranty will be relocated. Older hardware that is still usable but out of support will be re-purposed for testing or </w:t>
      </w:r>
      <w:r w:rsidR="00AE5178">
        <w:rPr>
          <w:rFonts w:eastAsia="Times"/>
        </w:rPr>
        <w:t xml:space="preserve">moved </w:t>
      </w:r>
      <w:r>
        <w:rPr>
          <w:rFonts w:eastAsia="Times"/>
        </w:rPr>
        <w:t>into the compute cluster as needed. Any old hardware not needed for these purposes will be disposed of.</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rPr>
      </w:pPr>
      <w:r w:rsidRPr="0005135E">
        <w:rPr>
          <w:rFonts w:eastAsia="Times"/>
        </w:rPr>
        <w:t xml:space="preserve">The </w:t>
      </w:r>
      <w:r>
        <w:rPr>
          <w:rFonts w:eastAsia="Times"/>
        </w:rPr>
        <w:t>other focus has been the continued expansion of</w:t>
      </w:r>
      <w:r w:rsidRPr="0005135E">
        <w:rPr>
          <w:rFonts w:eastAsia="Times"/>
        </w:rPr>
        <w:t xml:space="preserve"> the GPU cluster is to provide the capacity to </w:t>
      </w:r>
      <w:r>
        <w:rPr>
          <w:rFonts w:eastAsia="Times"/>
        </w:rPr>
        <w:t>meet</w:t>
      </w:r>
      <w:r w:rsidRPr="0005135E">
        <w:rPr>
          <w:rFonts w:eastAsia="Times"/>
        </w:rPr>
        <w:t xml:space="preserve"> the Collaboration direct photon propagation simulation needs. </w:t>
      </w:r>
      <w:r>
        <w:rPr>
          <w:rFonts w:eastAsia="Times"/>
        </w:rPr>
        <w:t>Still, the GPU</w:t>
      </w:r>
      <w:r w:rsidRPr="0005135E">
        <w:rPr>
          <w:rFonts w:eastAsia="Times"/>
        </w:rPr>
        <w:t xml:space="preserve"> needs have been estimated to be higher than the capacity of the GPU cluster at UW-Madison. Additional GPU resources at several IceCube sites, plus specific supercomputer allocations, allow us to try and reach that required capacity. </w:t>
      </w:r>
      <w:r w:rsidR="00AE5178">
        <w:rPr>
          <w:rFonts w:eastAsia="Times"/>
        </w:rPr>
        <w:t xml:space="preserve">IceCube has submitted proposal to Phase I of Internet2’s </w:t>
      </w:r>
      <w:r w:rsidR="00AE5178">
        <w:t>Exploring Clouds for Acceleration of Science (E-CAS) project for $100,000 in credits with Amazon Web Services and Google Cloud Platform</w:t>
      </w:r>
      <w:r w:rsidR="00694C9A">
        <w:t xml:space="preserve"> and 0.4 FTE</w:t>
      </w:r>
      <w:r w:rsidR="00AE5178">
        <w:t>. We are also exploring other proposals for dedicated GPU compute infrastructure.</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AF72B0">
      <w:pPr>
        <w:widowControl w:val="0"/>
        <w:autoSpaceDE w:val="0"/>
        <w:autoSpaceDN w:val="0"/>
        <w:adjustRightInd w:val="0"/>
        <w:jc w:val="both"/>
        <w:rPr>
          <w:rFonts w:eastAsia="Times"/>
        </w:rPr>
      </w:pPr>
      <w:r w:rsidRPr="0005135E">
        <w:rPr>
          <w:rFonts w:eastAsia="Times"/>
          <w:b/>
          <w:i/>
        </w:rPr>
        <w:t>Distributed Computing</w:t>
      </w:r>
      <w:r>
        <w:rPr>
          <w:rFonts w:eastAsia="Times"/>
        </w:rPr>
        <w:t xml:space="preserve"> - </w:t>
      </w:r>
      <w:r w:rsidRPr="0005135E">
        <w:rPr>
          <w:rFonts w:eastAsia="Times"/>
        </w:rPr>
        <w:t>In</w:t>
      </w:r>
      <w:r>
        <w:rPr>
          <w:rFonts w:eastAsia="Times"/>
        </w:rPr>
        <w:t xml:space="preserve"> </w:t>
      </w:r>
      <w:r w:rsidRPr="0005135E">
        <w:rPr>
          <w:rFonts w:eastAsia="Times"/>
        </w:rPr>
        <w:t xml:space="preserve">March 2016, a new procedure to formally gather computing pledges from collaborating institutions was started. This data </w:t>
      </w:r>
      <w:r>
        <w:rPr>
          <w:rFonts w:eastAsia="Times"/>
        </w:rPr>
        <w:t>is</w:t>
      </w:r>
      <w:r w:rsidRPr="0005135E">
        <w:rPr>
          <w:rFonts w:eastAsia="Times"/>
        </w:rPr>
        <w:t xml:space="preserve"> collected twice a year as part of the already existing process by which every IceCube institution updates its MoU before the Collaboration week meeting. Institutions that pledge computing resources for IceCube are asked to provide information on the average number of CPUs and GPUs that they commit to provide for IceCube simulation production during the next period. Table 1 shows the computing pledges per institution as of </w:t>
      </w:r>
      <w:r>
        <w:rPr>
          <w:rFonts w:eastAsia="Times"/>
        </w:rPr>
        <w:t>September</w:t>
      </w:r>
      <w:r w:rsidRPr="0005135E">
        <w:rPr>
          <w:rFonts w:eastAsia="Times"/>
        </w:rPr>
        <w:t xml:space="preserve"> 201</w:t>
      </w:r>
      <w:r>
        <w:rPr>
          <w:rFonts w:eastAsia="Times"/>
        </w:rPr>
        <w:t>8</w:t>
      </w:r>
      <w:r w:rsidRPr="0005135E">
        <w:rPr>
          <w:rFonts w:eastAsia="Times"/>
        </w:rPr>
        <w:t>:</w:t>
      </w:r>
    </w:p>
    <w:p w:rsidR="006247F5" w:rsidRPr="0005135E" w:rsidRDefault="006247F5" w:rsidP="006247F5">
      <w:pPr>
        <w:widowControl w:val="0"/>
        <w:autoSpaceDE w:val="0"/>
        <w:autoSpaceDN w:val="0"/>
        <w:adjustRightInd w:val="0"/>
        <w:jc w:val="both"/>
        <w:rPr>
          <w:rFonts w:eastAsia="Times"/>
        </w:rPr>
      </w:pPr>
    </w:p>
    <w:tbl>
      <w:tblPr>
        <w:tblStyle w:val="TableGrid4"/>
        <w:tblW w:w="0" w:type="auto"/>
        <w:jc w:val="center"/>
        <w:tblLook w:val="04A0" w:firstRow="1" w:lastRow="0" w:firstColumn="1" w:lastColumn="0" w:noHBand="0" w:noVBand="1"/>
      </w:tblPr>
      <w:tblGrid>
        <w:gridCol w:w="2129"/>
        <w:gridCol w:w="1686"/>
        <w:gridCol w:w="1710"/>
      </w:tblGrid>
      <w:tr w:rsidR="00F04F3D" w:rsidRPr="0005135E" w:rsidTr="00646EB1">
        <w:trPr>
          <w:jc w:val="center"/>
        </w:trPr>
        <w:tc>
          <w:tcPr>
            <w:tcW w:w="2129" w:type="dxa"/>
            <w:shd w:val="clear" w:color="auto" w:fill="auto"/>
          </w:tcPr>
          <w:p w:rsidR="00F04F3D" w:rsidRPr="00F04F3D" w:rsidRDefault="00F04F3D" w:rsidP="00F04F3D">
            <w:pPr>
              <w:widowControl w:val="0"/>
              <w:autoSpaceDE w:val="0"/>
              <w:autoSpaceDN w:val="0"/>
              <w:adjustRightInd w:val="0"/>
              <w:jc w:val="both"/>
              <w:rPr>
                <w:rFonts w:eastAsia="Times"/>
                <w:b/>
                <w:bCs/>
              </w:rPr>
            </w:pPr>
            <w:r w:rsidRPr="00F04F3D">
              <w:rPr>
                <w:rFonts w:eastAsia="Times"/>
                <w:b/>
                <w:bCs/>
              </w:rPr>
              <w:t xml:space="preserve">Site </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b/>
              </w:rPr>
            </w:pPr>
            <w:r w:rsidRPr="0005135E">
              <w:rPr>
                <w:rFonts w:eastAsia="Times"/>
                <w:b/>
              </w:rPr>
              <w:t>Pledged CPUs</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rPr>
                <w:rFonts w:eastAsia="Times"/>
                <w:b/>
              </w:rPr>
              <w:t>Pledged GPUs</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Aachen</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t>27700*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t>44*</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Alabama</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6</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t>Alberta</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t>1400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t>178</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Brussels</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rPr>
                <w:rFonts w:eastAsia="Times"/>
              </w:rPr>
              <w:t>1000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14</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Chiba</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196</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6</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Delaware</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272</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DESY-ZN</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1400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180</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Dortmund</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t>1300*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t>40*</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LBNL</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114</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Mainz</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t>1000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t>300</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Marquette</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96</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16</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MSU</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500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t>8</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pPr>
            <w:r>
              <w:t>NBI</w:t>
            </w:r>
          </w:p>
        </w:tc>
        <w:tc>
          <w:tcPr>
            <w:tcW w:w="1686" w:type="dxa"/>
            <w:shd w:val="clear" w:color="auto" w:fill="auto"/>
          </w:tcPr>
          <w:p w:rsidR="00F04F3D" w:rsidRPr="0005135E" w:rsidRDefault="00F04F3D" w:rsidP="00F04F3D">
            <w:pPr>
              <w:widowControl w:val="0"/>
              <w:autoSpaceDE w:val="0"/>
              <w:autoSpaceDN w:val="0"/>
              <w:adjustRightInd w:val="0"/>
              <w:jc w:val="both"/>
            </w:pPr>
          </w:p>
        </w:tc>
        <w:tc>
          <w:tcPr>
            <w:tcW w:w="1710" w:type="dxa"/>
            <w:shd w:val="clear" w:color="auto" w:fill="auto"/>
          </w:tcPr>
          <w:p w:rsidR="00F04F3D" w:rsidRPr="0005135E" w:rsidDel="00AA7A17" w:rsidRDefault="00F04F3D" w:rsidP="00F04F3D">
            <w:pPr>
              <w:widowControl w:val="0"/>
              <w:autoSpaceDE w:val="0"/>
              <w:autoSpaceDN w:val="0"/>
              <w:adjustRightInd w:val="0"/>
              <w:jc w:val="both"/>
            </w:pPr>
            <w:r>
              <w:t>10</w:t>
            </w:r>
          </w:p>
        </w:tc>
      </w:tr>
      <w:tr w:rsidR="00F04F3D" w:rsidRPr="0005135E" w:rsidTr="00646EB1">
        <w:trPr>
          <w:jc w:val="center"/>
        </w:trPr>
        <w:tc>
          <w:tcPr>
            <w:tcW w:w="2129" w:type="dxa"/>
            <w:shd w:val="clear" w:color="auto" w:fill="auto"/>
          </w:tcPr>
          <w:p w:rsidR="00F04F3D" w:rsidRDefault="00F04F3D" w:rsidP="00F04F3D">
            <w:pPr>
              <w:widowControl w:val="0"/>
              <w:autoSpaceDE w:val="0"/>
              <w:autoSpaceDN w:val="0"/>
              <w:adjustRightInd w:val="0"/>
              <w:jc w:val="both"/>
            </w:pPr>
            <w:r>
              <w:t>Penn State</w:t>
            </w:r>
          </w:p>
        </w:tc>
        <w:tc>
          <w:tcPr>
            <w:tcW w:w="1686" w:type="dxa"/>
            <w:shd w:val="clear" w:color="auto" w:fill="auto"/>
          </w:tcPr>
          <w:p w:rsidR="00F04F3D" w:rsidRPr="0005135E" w:rsidRDefault="00F04F3D" w:rsidP="00F04F3D">
            <w:pPr>
              <w:widowControl w:val="0"/>
              <w:autoSpaceDE w:val="0"/>
              <w:autoSpaceDN w:val="0"/>
              <w:adjustRightInd w:val="0"/>
              <w:jc w:val="both"/>
            </w:pPr>
            <w:r>
              <w:t>3200*</w:t>
            </w:r>
          </w:p>
        </w:tc>
        <w:tc>
          <w:tcPr>
            <w:tcW w:w="1710" w:type="dxa"/>
            <w:shd w:val="clear" w:color="auto" w:fill="auto"/>
          </w:tcPr>
          <w:p w:rsidR="00F04F3D" w:rsidRDefault="00F04F3D" w:rsidP="00F04F3D">
            <w:pPr>
              <w:widowControl w:val="0"/>
              <w:autoSpaceDE w:val="0"/>
              <w:autoSpaceDN w:val="0"/>
              <w:adjustRightInd w:val="0"/>
              <w:jc w:val="both"/>
            </w:pPr>
            <w:r>
              <w:t>101*</w:t>
            </w:r>
          </w:p>
        </w:tc>
      </w:tr>
      <w:tr w:rsidR="00F04F3D" w:rsidRPr="0005135E" w:rsidTr="00646EB1">
        <w:trPr>
          <w:jc w:val="center"/>
        </w:trPr>
        <w:tc>
          <w:tcPr>
            <w:tcW w:w="2129" w:type="dxa"/>
            <w:shd w:val="clear" w:color="auto" w:fill="auto"/>
          </w:tcPr>
          <w:p w:rsidR="00F04F3D" w:rsidRDefault="00F04F3D" w:rsidP="00F04F3D">
            <w:pPr>
              <w:widowControl w:val="0"/>
              <w:autoSpaceDE w:val="0"/>
              <w:autoSpaceDN w:val="0"/>
              <w:adjustRightInd w:val="0"/>
              <w:jc w:val="both"/>
            </w:pPr>
            <w:r>
              <w:lastRenderedPageBreak/>
              <w:t>Queen’s</w:t>
            </w:r>
          </w:p>
        </w:tc>
        <w:tc>
          <w:tcPr>
            <w:tcW w:w="1686" w:type="dxa"/>
            <w:shd w:val="clear" w:color="auto" w:fill="auto"/>
          </w:tcPr>
          <w:p w:rsidR="00F04F3D" w:rsidRDefault="00F04F3D" w:rsidP="00F04F3D">
            <w:pPr>
              <w:widowControl w:val="0"/>
              <w:autoSpaceDE w:val="0"/>
              <w:autoSpaceDN w:val="0"/>
              <w:adjustRightInd w:val="0"/>
              <w:jc w:val="both"/>
            </w:pPr>
          </w:p>
        </w:tc>
        <w:tc>
          <w:tcPr>
            <w:tcW w:w="1710" w:type="dxa"/>
            <w:shd w:val="clear" w:color="auto" w:fill="auto"/>
          </w:tcPr>
          <w:p w:rsidR="00F04F3D" w:rsidRDefault="00F04F3D" w:rsidP="00F04F3D">
            <w:pPr>
              <w:widowControl w:val="0"/>
              <w:autoSpaceDE w:val="0"/>
              <w:autoSpaceDN w:val="0"/>
              <w:adjustRightInd w:val="0"/>
              <w:jc w:val="both"/>
            </w:pPr>
            <w:r>
              <w:t>55</w:t>
            </w:r>
          </w:p>
        </w:tc>
      </w:tr>
      <w:tr w:rsidR="00F04F3D" w:rsidRPr="0005135E" w:rsidTr="00646EB1">
        <w:trPr>
          <w:jc w:val="center"/>
        </w:trPr>
        <w:tc>
          <w:tcPr>
            <w:tcW w:w="2129" w:type="dxa"/>
            <w:shd w:val="clear" w:color="auto" w:fill="auto"/>
          </w:tcPr>
          <w:p w:rsidR="00F04F3D" w:rsidRDefault="00F04F3D" w:rsidP="00F04F3D">
            <w:pPr>
              <w:widowControl w:val="0"/>
              <w:autoSpaceDE w:val="0"/>
              <w:autoSpaceDN w:val="0"/>
              <w:adjustRightInd w:val="0"/>
              <w:jc w:val="both"/>
            </w:pPr>
            <w:r>
              <w:t>Uppsala</w:t>
            </w:r>
          </w:p>
        </w:tc>
        <w:tc>
          <w:tcPr>
            <w:tcW w:w="1686" w:type="dxa"/>
            <w:shd w:val="clear" w:color="auto" w:fill="auto"/>
          </w:tcPr>
          <w:p w:rsidR="00F04F3D" w:rsidRDefault="00F04F3D" w:rsidP="00F04F3D">
            <w:pPr>
              <w:widowControl w:val="0"/>
              <w:autoSpaceDE w:val="0"/>
              <w:autoSpaceDN w:val="0"/>
              <w:adjustRightInd w:val="0"/>
              <w:jc w:val="both"/>
            </w:pPr>
            <w:r>
              <w:t>10</w:t>
            </w:r>
          </w:p>
        </w:tc>
        <w:tc>
          <w:tcPr>
            <w:tcW w:w="1710" w:type="dxa"/>
            <w:shd w:val="clear" w:color="auto" w:fill="auto"/>
          </w:tcPr>
          <w:p w:rsidR="00F04F3D" w:rsidRDefault="00F04F3D" w:rsidP="00F04F3D">
            <w:pPr>
              <w:widowControl w:val="0"/>
              <w:autoSpaceDE w:val="0"/>
              <w:autoSpaceDN w:val="0"/>
              <w:adjustRightInd w:val="0"/>
              <w:jc w:val="both"/>
            </w:pP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UMD</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350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112</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pPr>
            <w:r>
              <w:t>UTA</w:t>
            </w:r>
          </w:p>
        </w:tc>
        <w:tc>
          <w:tcPr>
            <w:tcW w:w="1686" w:type="dxa"/>
            <w:shd w:val="clear" w:color="auto" w:fill="auto"/>
          </w:tcPr>
          <w:p w:rsidR="00F04F3D" w:rsidRPr="0005135E" w:rsidRDefault="00F04F3D" w:rsidP="00F04F3D">
            <w:pPr>
              <w:widowControl w:val="0"/>
              <w:autoSpaceDE w:val="0"/>
              <w:autoSpaceDN w:val="0"/>
              <w:adjustRightInd w:val="0"/>
              <w:jc w:val="both"/>
            </w:pPr>
            <w:r>
              <w:t>50</w:t>
            </w:r>
          </w:p>
        </w:tc>
        <w:tc>
          <w:tcPr>
            <w:tcW w:w="1710" w:type="dxa"/>
            <w:shd w:val="clear" w:color="auto" w:fill="auto"/>
          </w:tcPr>
          <w:p w:rsidR="00F04F3D" w:rsidRPr="0005135E" w:rsidRDefault="00F04F3D" w:rsidP="00F04F3D">
            <w:pPr>
              <w:widowControl w:val="0"/>
              <w:autoSpaceDE w:val="0"/>
              <w:autoSpaceDN w:val="0"/>
              <w:adjustRightInd w:val="0"/>
              <w:jc w:val="both"/>
            </w:pP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UW-Madison</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t>700</w:t>
            </w:r>
            <w:r>
              <w:t>0</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t>440</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pPr>
            <w:r>
              <w:t>Wuppertal</w:t>
            </w:r>
          </w:p>
        </w:tc>
        <w:tc>
          <w:tcPr>
            <w:tcW w:w="1686" w:type="dxa"/>
            <w:shd w:val="clear" w:color="auto" w:fill="auto"/>
          </w:tcPr>
          <w:p w:rsidR="00F04F3D" w:rsidRPr="0005135E" w:rsidRDefault="00F04F3D" w:rsidP="00F04F3D">
            <w:pPr>
              <w:widowControl w:val="0"/>
              <w:autoSpaceDE w:val="0"/>
              <w:autoSpaceDN w:val="0"/>
              <w:adjustRightInd w:val="0"/>
              <w:jc w:val="both"/>
            </w:pPr>
            <w:r>
              <w:t>300</w:t>
            </w:r>
          </w:p>
        </w:tc>
        <w:tc>
          <w:tcPr>
            <w:tcW w:w="1710" w:type="dxa"/>
            <w:shd w:val="clear" w:color="auto" w:fill="auto"/>
          </w:tcPr>
          <w:p w:rsidR="00F04F3D" w:rsidRPr="0005135E" w:rsidDel="00AD41D7" w:rsidRDefault="00F04F3D" w:rsidP="00F04F3D">
            <w:pPr>
              <w:widowControl w:val="0"/>
              <w:autoSpaceDE w:val="0"/>
              <w:autoSpaceDN w:val="0"/>
              <w:adjustRightInd w:val="0"/>
              <w:jc w:val="both"/>
            </w:pP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pPr>
            <w:r>
              <w:t>TOTAL (exclusive)</w:t>
            </w:r>
          </w:p>
        </w:tc>
        <w:tc>
          <w:tcPr>
            <w:tcW w:w="1686" w:type="dxa"/>
            <w:shd w:val="clear" w:color="auto" w:fill="auto"/>
          </w:tcPr>
          <w:p w:rsidR="00F04F3D" w:rsidRPr="0005135E" w:rsidRDefault="00F04F3D" w:rsidP="00F04F3D">
            <w:pPr>
              <w:widowControl w:val="0"/>
              <w:autoSpaceDE w:val="0"/>
              <w:autoSpaceDN w:val="0"/>
              <w:adjustRightInd w:val="0"/>
              <w:jc w:val="both"/>
            </w:pPr>
            <w:r>
              <w:t>13688</w:t>
            </w:r>
          </w:p>
        </w:tc>
        <w:tc>
          <w:tcPr>
            <w:tcW w:w="1710" w:type="dxa"/>
            <w:shd w:val="clear" w:color="auto" w:fill="auto"/>
          </w:tcPr>
          <w:p w:rsidR="00F04F3D" w:rsidRPr="0005135E" w:rsidDel="00AD41D7" w:rsidRDefault="00F04F3D" w:rsidP="00F04F3D">
            <w:pPr>
              <w:widowControl w:val="0"/>
              <w:autoSpaceDE w:val="0"/>
              <w:autoSpaceDN w:val="0"/>
              <w:adjustRightInd w:val="0"/>
              <w:jc w:val="both"/>
            </w:pPr>
            <w:r>
              <w:t>1325</w:t>
            </w:r>
          </w:p>
        </w:tc>
      </w:tr>
      <w:tr w:rsidR="00F04F3D" w:rsidRPr="0005135E" w:rsidTr="00646EB1">
        <w:trPr>
          <w:jc w:val="center"/>
        </w:trPr>
        <w:tc>
          <w:tcPr>
            <w:tcW w:w="2129" w:type="dxa"/>
            <w:shd w:val="clear" w:color="auto" w:fill="auto"/>
          </w:tcPr>
          <w:p w:rsidR="00F04F3D" w:rsidRPr="0005135E" w:rsidRDefault="00F04F3D" w:rsidP="00F04F3D">
            <w:pPr>
              <w:widowControl w:val="0"/>
              <w:autoSpaceDE w:val="0"/>
              <w:autoSpaceDN w:val="0"/>
              <w:adjustRightInd w:val="0"/>
              <w:jc w:val="both"/>
              <w:rPr>
                <w:rFonts w:eastAsia="Times"/>
              </w:rPr>
            </w:pPr>
            <w:r w:rsidRPr="0005135E">
              <w:rPr>
                <w:rFonts w:eastAsia="Times"/>
              </w:rPr>
              <w:t>TOTAL</w:t>
            </w:r>
            <w:r>
              <w:rPr>
                <w:rFonts w:eastAsia="Times"/>
              </w:rPr>
              <w:t xml:space="preserve"> (all)</w:t>
            </w:r>
          </w:p>
        </w:tc>
        <w:tc>
          <w:tcPr>
            <w:tcW w:w="1686" w:type="dxa"/>
            <w:shd w:val="clear" w:color="auto" w:fill="auto"/>
          </w:tcPr>
          <w:p w:rsidR="00F04F3D" w:rsidRPr="0005135E" w:rsidRDefault="00F04F3D" w:rsidP="00F04F3D">
            <w:pPr>
              <w:widowControl w:val="0"/>
              <w:autoSpaceDE w:val="0"/>
              <w:autoSpaceDN w:val="0"/>
              <w:adjustRightInd w:val="0"/>
              <w:jc w:val="both"/>
              <w:rPr>
                <w:rFonts w:eastAsia="Times"/>
              </w:rPr>
            </w:pPr>
            <w:r>
              <w:rPr>
                <w:rFonts w:eastAsia="Times"/>
              </w:rPr>
              <w:t>45888</w:t>
            </w:r>
          </w:p>
        </w:tc>
        <w:tc>
          <w:tcPr>
            <w:tcW w:w="1710" w:type="dxa"/>
            <w:shd w:val="clear" w:color="auto" w:fill="auto"/>
          </w:tcPr>
          <w:p w:rsidR="00F04F3D" w:rsidRPr="0005135E" w:rsidRDefault="00F04F3D" w:rsidP="00F04F3D">
            <w:pPr>
              <w:widowControl w:val="0"/>
              <w:autoSpaceDE w:val="0"/>
              <w:autoSpaceDN w:val="0"/>
              <w:adjustRightInd w:val="0"/>
              <w:jc w:val="both"/>
              <w:rPr>
                <w:rFonts w:eastAsia="Times"/>
              </w:rPr>
            </w:pPr>
            <w:r>
              <w:rPr>
                <w:rFonts w:eastAsia="Times"/>
              </w:rPr>
              <w:t>1510</w:t>
            </w:r>
          </w:p>
        </w:tc>
      </w:tr>
    </w:tbl>
    <w:p w:rsidR="006247F5" w:rsidRDefault="006247F5" w:rsidP="00D45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sz w:val="20"/>
          <w:lang w:eastAsia="ja-JP"/>
        </w:rPr>
      </w:pPr>
      <w:r w:rsidRPr="0005135E">
        <w:rPr>
          <w:rFonts w:eastAsia="MS Mincho"/>
          <w:b/>
          <w:sz w:val="20"/>
          <w:lang w:eastAsia="ja-JP"/>
        </w:rPr>
        <w:t xml:space="preserve">Table 1: Computing pledges from IceCube Collaboration institutions as of </w:t>
      </w:r>
      <w:r>
        <w:rPr>
          <w:rFonts w:eastAsia="MS Mincho"/>
          <w:b/>
          <w:sz w:val="20"/>
          <w:lang w:eastAsia="ja-JP"/>
        </w:rPr>
        <w:t>September</w:t>
      </w:r>
      <w:r w:rsidRPr="0005135E">
        <w:rPr>
          <w:rFonts w:eastAsia="MS Mincho"/>
          <w:b/>
          <w:sz w:val="20"/>
          <w:lang w:eastAsia="ja-JP"/>
        </w:rPr>
        <w:t xml:space="preserve"> 201</w:t>
      </w:r>
      <w:r>
        <w:rPr>
          <w:rFonts w:eastAsia="MS Mincho"/>
          <w:b/>
          <w:sz w:val="20"/>
          <w:lang w:eastAsia="ja-JP"/>
        </w:rPr>
        <w:t>8</w:t>
      </w:r>
      <w:r w:rsidRPr="0005135E">
        <w:rPr>
          <w:rFonts w:eastAsia="MS Mincho"/>
          <w:b/>
          <w:sz w:val="20"/>
          <w:lang w:eastAsia="ja-JP"/>
        </w:rPr>
        <w:t>.</w:t>
      </w:r>
    </w:p>
    <w:p w:rsidR="006247F5" w:rsidRPr="0005135E" w:rsidRDefault="006247F5" w:rsidP="00D45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sz w:val="20"/>
          <w:lang w:eastAsia="ja-JP"/>
        </w:rPr>
      </w:pPr>
      <w:r>
        <w:rPr>
          <w:rFonts w:eastAsia="MS Mincho"/>
          <w:b/>
          <w:sz w:val="20"/>
          <w:lang w:eastAsia="ja-JP"/>
        </w:rPr>
        <w:t>* indicates maximum shared resources, not exclusively for IceCube.</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rPr>
      </w:pPr>
      <w:r w:rsidRPr="0005135E">
        <w:rPr>
          <w:rFonts w:eastAsia="Times"/>
        </w:rPr>
        <w:t>We are implementing a feedback planning process by which the numbers from available resources from computing pledges are regularly compared to the simulation production needs and resources used. The goal is to be able to man</w:t>
      </w:r>
      <w:r>
        <w:rPr>
          <w:rFonts w:eastAsia="Times"/>
        </w:rPr>
        <w:t>a</w:t>
      </w:r>
      <w:r w:rsidRPr="0005135E">
        <w:rPr>
          <w:rFonts w:eastAsia="Times"/>
        </w:rPr>
        <w:t>ge more efficiently the global resource utilization and to be able to react to changes in computing needs required to meet IceCube science goals.</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rPr>
      </w:pPr>
      <w:r w:rsidRPr="0005135E">
        <w:rPr>
          <w:rFonts w:eastAsia="Times"/>
        </w:rPr>
        <w:t xml:space="preserve">A strong focus has been put in the last years to enlarge the distributed infrastructure and make it more efficient. The main strategy to accomplish this has been to try and simplify the process for sites to join the IceCube distributed infrastructure, and also to reduce the effort needed to keep sites connected to it. To do this, we have progressively implemented an infrastructure based on Pilot Jobs. </w:t>
      </w:r>
      <w:r w:rsidRPr="0005135E">
        <w:rPr>
          <w:szCs w:val="24"/>
        </w:rPr>
        <w:t>Pilot Jobs provide a homogeneous interface to heterogeneous computing resources. Also, they enable more efficient scheduling by delaying the decision of matching resources to payload.</w:t>
      </w:r>
    </w:p>
    <w:p w:rsidR="006247F5" w:rsidRPr="0005135E" w:rsidRDefault="006247F5" w:rsidP="006247F5">
      <w:pPr>
        <w:rPr>
          <w:szCs w:val="24"/>
        </w:rPr>
      </w:pPr>
    </w:p>
    <w:p w:rsidR="006247F5" w:rsidRPr="0005135E" w:rsidRDefault="006247F5" w:rsidP="006247F5">
      <w:pPr>
        <w:widowControl w:val="0"/>
        <w:autoSpaceDE w:val="0"/>
        <w:autoSpaceDN w:val="0"/>
        <w:adjustRightInd w:val="0"/>
        <w:jc w:val="both"/>
        <w:rPr>
          <w:rFonts w:eastAsia="Times"/>
        </w:rPr>
      </w:pPr>
      <w:r w:rsidRPr="0005135E">
        <w:rPr>
          <w:rFonts w:eastAsia="Times"/>
        </w:rPr>
        <w:t>In order to implement this Pilot Job paradigm for the distributed infrastructure IceCube makes use of some of the federation technologies within HTCondor</w:t>
      </w:r>
      <w:r w:rsidRPr="0005135E">
        <w:rPr>
          <w:rFonts w:eastAsia="Times"/>
          <w:vertAlign w:val="superscript"/>
        </w:rPr>
        <w:footnoteReference w:id="1"/>
      </w:r>
      <w:r w:rsidRPr="0005135E">
        <w:rPr>
          <w:rFonts w:eastAsia="Times"/>
        </w:rPr>
        <w:t>. Pilot Jobs in HTCondor are called “glideins” and consist of a specially configured instance of the HTCondor worker node component, which is then submitted as a job to external batch systems.</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szCs w:val="24"/>
        </w:rPr>
      </w:pPr>
      <w:r w:rsidRPr="0005135E">
        <w:rPr>
          <w:rFonts w:eastAsia="Times"/>
        </w:rPr>
        <w:t>Several of the sites that provide computing for IceCube are also resource providers for other scientific experiments that make use of distributed computing infrastructures. Thanks to this, they already provide a standard (Grid) interface to their batch systems. In these cases we can leverage the standard GlideinWMS infrastructure operated by the Open Science Grid</w:t>
      </w:r>
      <w:r w:rsidRPr="0005135E">
        <w:rPr>
          <w:rFonts w:eastAsia="Times"/>
          <w:vertAlign w:val="superscript"/>
        </w:rPr>
        <w:footnoteReference w:id="2"/>
      </w:r>
      <w:r w:rsidRPr="0005135E">
        <w:rPr>
          <w:rFonts w:eastAsia="Times"/>
        </w:rPr>
        <w:t xml:space="preserve"> project for integrating those </w:t>
      </w:r>
      <w:r w:rsidRPr="0005135E">
        <w:rPr>
          <w:rFonts w:eastAsia="Times"/>
          <w:szCs w:val="24"/>
        </w:rPr>
        <w:t xml:space="preserve">resources into the central pool at UW-Madison and provide transparent access to them via the standard HTCondor tools. The sites that use this mechanism to integrate with the IceCube global workload system are: Aachen, Canada, Brussels, DESY, Dortmund, Wuppertal and Manchester. </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rPr>
      </w:pPr>
      <w:r w:rsidRPr="0005135E">
        <w:rPr>
          <w:rFonts w:eastAsia="Times"/>
        </w:rPr>
        <w:t xml:space="preserve">Some of the IceCube collaborating institutions that provide access to local computing resources do not have a Grid interface. Instead, access is only possible by means of a local account. To address those sites we have developed a lightweight version of a glidein Pilot Job factory that can be deployed as a cron job in the user’s account. The codename of this software is “pyGlidein” and it allows us to seamlessly integrate these local cluster resources with the IceCube global workload </w:t>
      </w:r>
      <w:r w:rsidRPr="0005135E">
        <w:rPr>
          <w:rFonts w:eastAsia="Times"/>
        </w:rPr>
        <w:lastRenderedPageBreak/>
        <w:t xml:space="preserve">system so that jobs can run anywhere in a way which is completely transparent for users. The sites that currently use this mechanism are: Canada, Brussels, DESY, Dortmund, </w:t>
      </w:r>
      <w:r w:rsidR="007E312F">
        <w:rPr>
          <w:rFonts w:eastAsia="Times"/>
        </w:rPr>
        <w:t xml:space="preserve">LBNL, </w:t>
      </w:r>
      <w:r w:rsidRPr="0005135E">
        <w:rPr>
          <w:rFonts w:eastAsia="Times"/>
        </w:rPr>
        <w:t xml:space="preserve">Mainz, Marquette, MSU, Munich, NBI, PSU, UMD and Uppsala. There are ongoing efforts at the Delaware, </w:t>
      </w:r>
      <w:r w:rsidR="007E312F">
        <w:rPr>
          <w:rFonts w:eastAsia="Times"/>
        </w:rPr>
        <w:t xml:space="preserve">and </w:t>
      </w:r>
      <w:r w:rsidRPr="0005135E">
        <w:rPr>
          <w:rFonts w:eastAsia="Times"/>
        </w:rPr>
        <w:t>Chiba sites to deploy the pyGlidein system.</w:t>
      </w:r>
      <w:r>
        <w:rPr>
          <w:rFonts w:eastAsia="Times"/>
        </w:rPr>
        <w:t xml:space="preserve"> </w:t>
      </w:r>
      <w:r w:rsidRPr="0005135E">
        <w:rPr>
          <w:rFonts w:eastAsia="Times"/>
        </w:rPr>
        <w:t>We continue observing a growing trend both in the number of sites integrated, as well as the computing time delivered.</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widowControl w:val="0"/>
        <w:autoSpaceDE w:val="0"/>
        <w:autoSpaceDN w:val="0"/>
        <w:adjustRightInd w:val="0"/>
        <w:jc w:val="both"/>
        <w:rPr>
          <w:rFonts w:eastAsia="Times"/>
        </w:rPr>
      </w:pPr>
      <w:r w:rsidRPr="0005135E">
        <w:rPr>
          <w:rFonts w:eastAsia="Times"/>
        </w:rPr>
        <w:t xml:space="preserve">Beyond the computing capacity provided by IceCube institutions, and the opportunistic access to Grid sites that are open to share their idle capacity, IceCube </w:t>
      </w:r>
      <w:r>
        <w:rPr>
          <w:rFonts w:eastAsia="Times"/>
        </w:rPr>
        <w:t>has</w:t>
      </w:r>
      <w:r w:rsidRPr="0005135E">
        <w:rPr>
          <w:rFonts w:eastAsia="Times"/>
        </w:rPr>
        <w:t xml:space="preserve"> </w:t>
      </w:r>
      <w:r>
        <w:rPr>
          <w:rFonts w:eastAsia="Times"/>
        </w:rPr>
        <w:t>received</w:t>
      </w:r>
      <w:r w:rsidRPr="0005135E">
        <w:rPr>
          <w:rFonts w:eastAsia="Times"/>
        </w:rPr>
        <w:t xml:space="preserve"> additional computing resources from targeted allocation requests submitted to Supercomputing facilities such as the NSF Extreme Science and Engineering Discovery Environment (XSEDE). IceCube submitted a first research allocation request to XSEDE in October 2015 (allocation number TG-PHY150040) that was awarded with compute time in two GPU-capable systems: SDSC Comet</w:t>
      </w:r>
      <w:r w:rsidRPr="0005135E">
        <w:rPr>
          <w:rFonts w:eastAsia="Times"/>
          <w:vertAlign w:val="superscript"/>
        </w:rPr>
        <w:footnoteReference w:id="3"/>
      </w:r>
      <w:r w:rsidRPr="0005135E">
        <w:rPr>
          <w:rFonts w:eastAsia="Times"/>
        </w:rPr>
        <w:t xml:space="preserve"> and PSC Bridges</w:t>
      </w:r>
      <w:r w:rsidRPr="0005135E">
        <w:rPr>
          <w:rFonts w:eastAsia="Times"/>
          <w:vertAlign w:val="superscript"/>
        </w:rPr>
        <w:footnoteReference w:id="4"/>
      </w:r>
      <w:r w:rsidRPr="0005135E">
        <w:rPr>
          <w:rFonts w:eastAsia="Times"/>
        </w:rPr>
        <w:t xml:space="preserve">. </w:t>
      </w:r>
      <w:r>
        <w:rPr>
          <w:rFonts w:eastAsia="Times"/>
        </w:rPr>
        <w:t>The latest renewal for this research allocation, in July 2018</w:t>
      </w:r>
      <w:r w:rsidRPr="0005135E">
        <w:rPr>
          <w:rFonts w:eastAsia="Times"/>
        </w:rPr>
        <w:t xml:space="preserve">, was awarded with compute time in </w:t>
      </w:r>
      <w:r>
        <w:rPr>
          <w:rFonts w:eastAsia="Times"/>
        </w:rPr>
        <w:t>two</w:t>
      </w:r>
      <w:r w:rsidRPr="0005135E">
        <w:rPr>
          <w:rFonts w:eastAsia="Times"/>
        </w:rPr>
        <w:t xml:space="preserve"> systems: SDSC Comet with 1</w:t>
      </w:r>
      <w:r>
        <w:rPr>
          <w:rFonts w:eastAsia="Times"/>
        </w:rPr>
        <w:t>80,</w:t>
      </w:r>
      <w:r w:rsidRPr="0005135E">
        <w:rPr>
          <w:rFonts w:eastAsia="Times"/>
        </w:rPr>
        <w:t>000 SUs</w:t>
      </w:r>
      <w:r>
        <w:rPr>
          <w:rFonts w:eastAsia="Times"/>
        </w:rPr>
        <w:t xml:space="preserve"> and</w:t>
      </w:r>
      <w:r w:rsidRPr="0005135E">
        <w:rPr>
          <w:rFonts w:eastAsia="Times"/>
        </w:rPr>
        <w:t xml:space="preserve"> PSC Bridges with </w:t>
      </w:r>
      <w:r>
        <w:rPr>
          <w:rFonts w:eastAsia="Times"/>
        </w:rPr>
        <w:t>287,251</w:t>
      </w:r>
      <w:r w:rsidRPr="0005135E">
        <w:rPr>
          <w:rFonts w:eastAsia="Times"/>
        </w:rPr>
        <w:t xml:space="preserve"> SUs. </w:t>
      </w:r>
      <w:r>
        <w:rPr>
          <w:rFonts w:eastAsia="Times"/>
        </w:rPr>
        <w:t>IceCube stands out as one of the largest GPU users in XSEDE, and has been acknowledged in several XSEDE press releases.</w:t>
      </w:r>
    </w:p>
    <w:p w:rsidR="006247F5" w:rsidRPr="0005135E"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p>
    <w:p w:rsidR="006247F5" w:rsidRPr="0005135E" w:rsidRDefault="006247F5" w:rsidP="006247F5">
      <w:pPr>
        <w:widowControl w:val="0"/>
        <w:autoSpaceDE w:val="0"/>
        <w:autoSpaceDN w:val="0"/>
        <w:adjustRightInd w:val="0"/>
        <w:jc w:val="both"/>
        <w:rPr>
          <w:rFonts w:eastAsia="Times"/>
        </w:rPr>
      </w:pPr>
      <w:r w:rsidRPr="0005135E">
        <w:rPr>
          <w:rFonts w:eastAsia="Times"/>
        </w:rPr>
        <w:t>With the aim to continue exploring the possibilities to expand the pool of available computing resources for IceCube, in April 2017 we requested a test allocation for the TITAN</w:t>
      </w:r>
      <w:r w:rsidRPr="0005135E">
        <w:rPr>
          <w:rFonts w:eastAsia="Times"/>
          <w:vertAlign w:val="superscript"/>
        </w:rPr>
        <w:footnoteReference w:id="5"/>
      </w:r>
      <w:r w:rsidRPr="0005135E">
        <w:rPr>
          <w:rFonts w:eastAsia="Times"/>
        </w:rPr>
        <w:t xml:space="preserve"> supercomputer, at the DOE Oak Ridge National Laboratory. We were awarded 1 million TITAN-hours via the “Director’s Discretionary Allocation” program </w:t>
      </w:r>
      <w:r>
        <w:rPr>
          <w:rFonts w:eastAsia="Times"/>
        </w:rPr>
        <w:t>to</w:t>
      </w:r>
      <w:r w:rsidRPr="0005135E">
        <w:rPr>
          <w:rFonts w:eastAsia="Times"/>
        </w:rPr>
        <w:t xml:space="preserve"> test the feasibility of running IceCube payloads in that system. The TITAN supercomputer is a very attractive resource because of its large number of GPUs: 18</w:t>
      </w:r>
      <w:r>
        <w:rPr>
          <w:rFonts w:eastAsia="Times"/>
        </w:rPr>
        <w:t>,</w:t>
      </w:r>
      <w:r w:rsidRPr="0005135E">
        <w:rPr>
          <w:rFonts w:eastAsia="Times"/>
        </w:rPr>
        <w:t xml:space="preserve">688 </w:t>
      </w:r>
      <w:r>
        <w:rPr>
          <w:rFonts w:eastAsia="Times"/>
        </w:rPr>
        <w:t>NVIDIA</w:t>
      </w:r>
      <w:r w:rsidRPr="0005135E">
        <w:rPr>
          <w:rFonts w:eastAsia="Times"/>
        </w:rPr>
        <w:t xml:space="preserve"> Tesla K20. However, its runtime environment is very different from the standard HTC clusters where IceCube usually runs. </w:t>
      </w:r>
      <w:r w:rsidR="007E312F">
        <w:rPr>
          <w:rFonts w:eastAsia="Times"/>
        </w:rPr>
        <w:t xml:space="preserve">In January 2019, we renewed our allocation for an additional 1 million TITAN-hours. </w:t>
      </w:r>
      <w:r w:rsidRPr="0005135E">
        <w:rPr>
          <w:rFonts w:eastAsia="Times"/>
        </w:rPr>
        <w:t>We have an ongoing project to try to investigate the best options to integrate TITAN with the IceCube computing infrastructure in an efficient way.</w:t>
      </w:r>
      <w:r>
        <w:rPr>
          <w:rFonts w:eastAsia="Times"/>
        </w:rPr>
        <w:t xml:space="preserve"> One fairly labor intensive way has been tested, and more automated approaches are being explored.</w:t>
      </w:r>
    </w:p>
    <w:p w:rsidR="006247F5" w:rsidRPr="0005135E" w:rsidRDefault="006247F5" w:rsidP="006247F5">
      <w:pPr>
        <w:widowControl w:val="0"/>
        <w:autoSpaceDE w:val="0"/>
        <w:autoSpaceDN w:val="0"/>
        <w:adjustRightInd w:val="0"/>
        <w:jc w:val="both"/>
        <w:rPr>
          <w:rFonts w:eastAsia="Times"/>
          <w:szCs w:val="24"/>
        </w:rPr>
      </w:pPr>
    </w:p>
    <w:p w:rsidR="006247F5" w:rsidRPr="0005135E" w:rsidRDefault="006247F5" w:rsidP="006247F5">
      <w:pPr>
        <w:widowControl w:val="0"/>
        <w:autoSpaceDE w:val="0"/>
        <w:autoSpaceDN w:val="0"/>
        <w:adjustRightInd w:val="0"/>
        <w:jc w:val="both"/>
        <w:rPr>
          <w:rFonts w:eastAsia="Times"/>
        </w:rPr>
      </w:pPr>
      <w:r w:rsidRPr="0005135E">
        <w:rPr>
          <w:rFonts w:eastAsia="Times"/>
        </w:rPr>
        <w:t xml:space="preserve">In order to integrate all these heterogeneous infrastructures, we strongly rely on the HTCondor software and the various services that the Open Science Grid (OSG) project has built and operates around it. We continue being active in the OSG and HTCondor communities by participating in discussions and workshops. During the reporting period, IceCube members made oral contributions to the OSG all hands meeting in </w:t>
      </w:r>
      <w:r>
        <w:rPr>
          <w:rFonts w:eastAsia="Times"/>
        </w:rPr>
        <w:t>Salt Lake City</w:t>
      </w:r>
      <w:r w:rsidRPr="0005135E">
        <w:rPr>
          <w:rFonts w:eastAsia="Times"/>
        </w:rPr>
        <w:t xml:space="preserve">, and the HTCondor workshop in Madison. We also </w:t>
      </w:r>
      <w:r>
        <w:rPr>
          <w:rFonts w:eastAsia="Times"/>
        </w:rPr>
        <w:t>gained a seat on the OSG council in March 2018, OSG’s governing body, for our continued usage and contributions to OSG.</w:t>
      </w:r>
    </w:p>
    <w:p w:rsidR="006247F5" w:rsidRPr="0005135E" w:rsidRDefault="006247F5" w:rsidP="006247F5">
      <w:pPr>
        <w:widowControl w:val="0"/>
        <w:autoSpaceDE w:val="0"/>
        <w:autoSpaceDN w:val="0"/>
        <w:adjustRightInd w:val="0"/>
        <w:jc w:val="both"/>
        <w:rPr>
          <w:rFonts w:eastAsia="Times"/>
        </w:rPr>
      </w:pPr>
    </w:p>
    <w:p w:rsidR="006247F5" w:rsidRPr="0005135E" w:rsidRDefault="006247F5" w:rsidP="006247F5">
      <w:pPr>
        <w:spacing w:after="120"/>
        <w:jc w:val="both"/>
        <w:rPr>
          <w:b/>
          <w:i/>
        </w:rPr>
      </w:pPr>
      <w:r w:rsidRPr="0005135E">
        <w:rPr>
          <w:b/>
          <w:i/>
        </w:rPr>
        <w:t xml:space="preserve">Personnel </w:t>
      </w:r>
    </w:p>
    <w:p w:rsidR="006247F5" w:rsidRDefault="006247F5" w:rsidP="006247F5">
      <w:pPr>
        <w:spacing w:after="120"/>
        <w:jc w:val="both"/>
      </w:pPr>
      <w:r>
        <w:t xml:space="preserve">We have had significant personnel changes in 2018. Heath Skarlupka returned to the private sector in May of 2018. Our web developer, Chad Sebranek took a new position on campus in August of 2018. David Schultz was hired into a new role as software lead developer and team lead. </w:t>
      </w:r>
      <w:r w:rsidR="00C27B81">
        <w:t xml:space="preserve"> Finally, Gonzalo Merino took a new position at PIC and left IceCube in August of 2018.  A search was </w:t>
      </w:r>
      <w:r w:rsidR="00C27B81">
        <w:lastRenderedPageBreak/>
        <w:t>conducted for a new IceCube Computing Lead.  Benedikt Riedel assume</w:t>
      </w:r>
      <w:r w:rsidR="00401200">
        <w:t>d</w:t>
      </w:r>
      <w:r w:rsidR="00C27B81">
        <w:t xml:space="preserve"> this role beginning December 2018.</w:t>
      </w:r>
    </w:p>
    <w:p w:rsidR="006247F5" w:rsidRPr="0005135E" w:rsidRDefault="006247F5" w:rsidP="001E4BB8">
      <w:pPr>
        <w:pStyle w:val="Heading2"/>
        <w:rPr>
          <w:rFonts w:ascii="Arial Unicode MS" w:eastAsia="Arial Unicode MS" w:hAnsi="Arial Unicode MS"/>
        </w:rPr>
      </w:pPr>
      <w:bookmarkStart w:id="13" w:name="_Toc529802369"/>
      <w:r w:rsidRPr="0005135E">
        <w:rPr>
          <w:rFonts w:eastAsia="Arial Unicode MS"/>
        </w:rPr>
        <w:t>Data Release</w:t>
      </w:r>
      <w:bookmarkEnd w:id="13"/>
    </w:p>
    <w:p w:rsidR="006247F5" w:rsidRPr="0005135E" w:rsidRDefault="006247F5">
      <w:pPr>
        <w:jc w:val="both"/>
        <w:rPr>
          <w:b/>
          <w:i/>
        </w:rPr>
      </w:pPr>
      <w:r w:rsidRPr="0005135E">
        <w:t xml:space="preserve">IceCube is committed to the goal of releasing data to the scientific community. The following links contain data sets produced by AMANDA/IceCube researchers along with a basic description. Due to challenging demands on event reconstruction, background rejection and systematic effects, data </w:t>
      </w:r>
      <w:r>
        <w:t>is</w:t>
      </w:r>
      <w:r w:rsidRPr="0005135E">
        <w:t xml:space="preserve"> released after the main analyses are completed and results are published by the IceCube Collaboration. </w:t>
      </w:r>
    </w:p>
    <w:p w:rsidR="006247F5" w:rsidRDefault="006247F5" w:rsidP="001E4BB8">
      <w:pPr>
        <w:jc w:val="both"/>
        <w:rPr>
          <w:rFonts w:eastAsia="Arial Unicode MS"/>
          <w:szCs w:val="24"/>
        </w:rPr>
      </w:pPr>
    </w:p>
    <w:p w:rsidR="006247F5" w:rsidRPr="0005135E" w:rsidRDefault="006247F5" w:rsidP="001E4BB8">
      <w:pPr>
        <w:jc w:val="both"/>
        <w:rPr>
          <w:rFonts w:eastAsia="Arial Unicode MS"/>
          <w:szCs w:val="24"/>
        </w:rPr>
      </w:pPr>
      <w:r w:rsidRPr="0005135E">
        <w:rPr>
          <w:rFonts w:eastAsia="Arial Unicode MS"/>
          <w:szCs w:val="24"/>
        </w:rPr>
        <w:t>Since summer 2016, thanks to UW-Madison subscribing to the EZID</w:t>
      </w:r>
      <w:r w:rsidRPr="0005135E">
        <w:rPr>
          <w:rFonts w:eastAsia="Arial Unicode MS"/>
          <w:szCs w:val="24"/>
          <w:vertAlign w:val="superscript"/>
        </w:rPr>
        <w:footnoteReference w:id="6"/>
      </w:r>
      <w:r w:rsidRPr="0005135E">
        <w:rPr>
          <w:rFonts w:eastAsia="Arial Unicode MS"/>
          <w:szCs w:val="24"/>
        </w:rPr>
        <w:t xml:space="preserve"> service we have the capability of issuing persistent identifiers for datasets. These are Digital Object Identifiers (DOI) that follow</w:t>
      </w:r>
      <w:r w:rsidRPr="0005135E">
        <w:rPr>
          <w:szCs w:val="24"/>
        </w:rPr>
        <w:t xml:space="preserve"> the DataCite metadata standard</w:t>
      </w:r>
      <w:r w:rsidRPr="0005135E">
        <w:rPr>
          <w:szCs w:val="24"/>
          <w:vertAlign w:val="superscript"/>
        </w:rPr>
        <w:footnoteReference w:id="7"/>
      </w:r>
      <w:r w:rsidRPr="0005135E">
        <w:rPr>
          <w:szCs w:val="24"/>
        </w:rPr>
        <w:t xml:space="preserve">. </w:t>
      </w:r>
      <w:r w:rsidRPr="0005135E">
        <w:rPr>
          <w:rFonts w:eastAsia="Arial Unicode MS"/>
          <w:szCs w:val="24"/>
        </w:rPr>
        <w:t>We are in the process of rolling out a process for ensuring that all datasets made public by IceCube have a DOI and use the DataCite metadata standard capability to “link” it to the associated publication, whenever this is applicable. The use of DataCite DOIs to identify IceCube public datasets increases their visibility by making them discoverable in the search.datacite.org portal (see https://search.datacite.org/works?resource-type-id=dataset&amp;query=icecube)</w:t>
      </w:r>
    </w:p>
    <w:p w:rsidR="006247F5" w:rsidRPr="0005135E" w:rsidRDefault="006247F5" w:rsidP="00624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sz w:val="20"/>
        </w:rPr>
      </w:pPr>
    </w:p>
    <w:p w:rsidR="006247F5" w:rsidRPr="0005135E" w:rsidRDefault="006247F5" w:rsidP="006247F5">
      <w:pPr>
        <w:rPr>
          <w:b/>
          <w:i/>
        </w:rPr>
      </w:pPr>
      <w:r w:rsidRPr="0005135E">
        <w:rPr>
          <w:b/>
          <w:i/>
        </w:rPr>
        <w:t>Datas</w:t>
      </w:r>
      <w:r>
        <w:rPr>
          <w:b/>
          <w:i/>
        </w:rPr>
        <w:t>ets (last release on 12 Jul 2018</w:t>
      </w:r>
      <w:r w:rsidRPr="0005135E">
        <w:rPr>
          <w:b/>
          <w:i/>
        </w:rPr>
        <w:t xml:space="preserve">): http://icecube.wisc.edu/science/data </w:t>
      </w:r>
    </w:p>
    <w:p w:rsidR="006247F5" w:rsidRPr="0005135E" w:rsidRDefault="006247F5" w:rsidP="006247F5">
      <w:pPr>
        <w:widowControl w:val="0"/>
        <w:autoSpaceDE w:val="0"/>
        <w:autoSpaceDN w:val="0"/>
        <w:adjustRightInd w:val="0"/>
        <w:jc w:val="both"/>
        <w:rPr>
          <w:rFonts w:eastAsia="Times"/>
        </w:rPr>
      </w:pPr>
      <w:r w:rsidRPr="0005135E">
        <w:t>The pages below contain information about the data that were collected and links to the data files.</w:t>
      </w:r>
      <w:r w:rsidRPr="0005135E">
        <w:rPr>
          <w:rFonts w:eastAsia="Times"/>
        </w:rPr>
        <w:t xml:space="preserve"> </w:t>
      </w:r>
    </w:p>
    <w:p w:rsidR="006247F5" w:rsidRPr="0005135E" w:rsidRDefault="006247F5" w:rsidP="006247F5">
      <w:pPr>
        <w:widowControl w:val="0"/>
        <w:autoSpaceDE w:val="0"/>
        <w:autoSpaceDN w:val="0"/>
        <w:adjustRightInd w:val="0"/>
        <w:jc w:val="both"/>
        <w:rPr>
          <w:rFonts w:eastAsia="Times"/>
        </w:rPr>
      </w:pPr>
    </w:p>
    <w:p w:rsidR="006247F5" w:rsidRPr="002011A8" w:rsidRDefault="006247F5" w:rsidP="006247F5">
      <w:pPr>
        <w:widowControl w:val="0"/>
        <w:numPr>
          <w:ilvl w:val="0"/>
          <w:numId w:val="5"/>
        </w:numPr>
        <w:autoSpaceDE w:val="0"/>
        <w:autoSpaceDN w:val="0"/>
        <w:adjustRightInd w:val="0"/>
        <w:spacing w:after="120"/>
        <w:contextualSpacing/>
        <w:jc w:val="both"/>
        <w:rPr>
          <w:rFonts w:eastAsiaTheme="minorEastAsia"/>
          <w:szCs w:val="24"/>
        </w:rPr>
      </w:pPr>
      <w:r w:rsidRPr="002011A8">
        <w:rPr>
          <w:rFonts w:eastAsia="Times"/>
          <w:color w:val="000000"/>
          <w:szCs w:val="24"/>
        </w:rPr>
        <w:t>IceCube data from 2008 to 2017 related to analysis of TXS 0506+056</w:t>
      </w:r>
    </w:p>
    <w:p w:rsidR="006247F5" w:rsidRPr="007C1946" w:rsidRDefault="006247F5" w:rsidP="006247F5">
      <w:pPr>
        <w:pStyle w:val="ListParagraph"/>
        <w:numPr>
          <w:ilvl w:val="1"/>
          <w:numId w:val="5"/>
        </w:numPr>
      </w:pPr>
      <w:r w:rsidRPr="00416904">
        <w:t xml:space="preserve">https://doi.org/10.21234/B4QG92 </w:t>
      </w:r>
    </w:p>
    <w:p w:rsidR="006247F5" w:rsidRPr="002011A8" w:rsidRDefault="006247F5" w:rsidP="006247F5">
      <w:pPr>
        <w:widowControl w:val="0"/>
        <w:numPr>
          <w:ilvl w:val="0"/>
          <w:numId w:val="5"/>
        </w:numPr>
        <w:autoSpaceDE w:val="0"/>
        <w:autoSpaceDN w:val="0"/>
        <w:adjustRightInd w:val="0"/>
        <w:spacing w:after="120"/>
        <w:contextualSpacing/>
        <w:jc w:val="both"/>
        <w:rPr>
          <w:rFonts w:eastAsiaTheme="minorEastAsia"/>
          <w:szCs w:val="24"/>
        </w:rPr>
      </w:pPr>
      <w:r w:rsidRPr="002011A8">
        <w:rPr>
          <w:rFonts w:eastAsia="Times"/>
          <w:color w:val="000000"/>
          <w:szCs w:val="24"/>
        </w:rPr>
        <w:t>IceCube catalog of alert events up through IceCube-170922A</w:t>
      </w:r>
    </w:p>
    <w:p w:rsidR="006247F5" w:rsidRPr="007C1946" w:rsidRDefault="006247F5" w:rsidP="006247F5">
      <w:pPr>
        <w:pStyle w:val="ListParagraph"/>
        <w:numPr>
          <w:ilvl w:val="1"/>
          <w:numId w:val="5"/>
        </w:numPr>
      </w:pPr>
      <w:r w:rsidRPr="00416904">
        <w:t xml:space="preserve">https://doi.org/10.21234/B4KS6S </w:t>
      </w:r>
    </w:p>
    <w:p w:rsidR="006247F5" w:rsidRPr="00416904" w:rsidRDefault="006247F5" w:rsidP="006247F5">
      <w:pPr>
        <w:widowControl w:val="0"/>
        <w:numPr>
          <w:ilvl w:val="0"/>
          <w:numId w:val="5"/>
        </w:numPr>
        <w:autoSpaceDE w:val="0"/>
        <w:autoSpaceDN w:val="0"/>
        <w:adjustRightInd w:val="0"/>
        <w:spacing w:after="120"/>
        <w:contextualSpacing/>
        <w:jc w:val="both"/>
        <w:rPr>
          <w:rFonts w:asciiTheme="minorHAnsi" w:eastAsiaTheme="minorEastAsia" w:hAnsiTheme="minorHAnsi" w:cstheme="minorBidi"/>
          <w:szCs w:val="24"/>
        </w:rPr>
      </w:pPr>
      <w:r w:rsidRPr="00416904">
        <w:t>Measurement of atmospheric neutrino oscillations with three years of data from the full sky</w:t>
      </w:r>
    </w:p>
    <w:p w:rsidR="006247F5" w:rsidRDefault="006247F5" w:rsidP="006247F5">
      <w:pPr>
        <w:widowControl w:val="0"/>
        <w:numPr>
          <w:ilvl w:val="1"/>
          <w:numId w:val="5"/>
        </w:numPr>
        <w:autoSpaceDE w:val="0"/>
        <w:autoSpaceDN w:val="0"/>
        <w:adjustRightInd w:val="0"/>
        <w:spacing w:after="120"/>
        <w:contextualSpacing/>
        <w:jc w:val="both"/>
        <w:rPr>
          <w:rFonts w:asciiTheme="minorHAnsi" w:eastAsiaTheme="minorEastAsia" w:hAnsiTheme="minorHAnsi" w:cstheme="minorBidi"/>
          <w:szCs w:val="24"/>
        </w:rPr>
      </w:pPr>
      <w:r w:rsidRPr="00F42CB6">
        <w:rPr>
          <w:rFonts w:asciiTheme="minorHAnsi" w:eastAsiaTheme="minorEastAsia" w:hAnsiTheme="minorHAnsi" w:cstheme="minorBidi"/>
          <w:szCs w:val="24"/>
        </w:rPr>
        <w:t>https://doi.org/10.21234/B4105H</w:t>
      </w:r>
    </w:p>
    <w:p w:rsidR="006247F5" w:rsidRPr="00F42CB6" w:rsidRDefault="006247F5" w:rsidP="006247F5">
      <w:pPr>
        <w:widowControl w:val="0"/>
        <w:numPr>
          <w:ilvl w:val="0"/>
          <w:numId w:val="5"/>
        </w:numPr>
        <w:autoSpaceDE w:val="0"/>
        <w:autoSpaceDN w:val="0"/>
        <w:adjustRightInd w:val="0"/>
        <w:spacing w:after="120"/>
        <w:contextualSpacing/>
        <w:jc w:val="both"/>
        <w:rPr>
          <w:rFonts w:asciiTheme="minorHAnsi" w:eastAsiaTheme="minorEastAsia" w:hAnsiTheme="minorHAnsi" w:cstheme="minorBidi"/>
          <w:szCs w:val="24"/>
        </w:rPr>
      </w:pPr>
      <w:r w:rsidRPr="00F42CB6">
        <w:rPr>
          <w:rFonts w:eastAsiaTheme="minorEastAsia" w:cstheme="minorBidi"/>
          <w:szCs w:val="24"/>
        </w:rPr>
        <w:t>A combined maximum-likelihood analysis of the astrophysical neutrino flux:</w:t>
      </w:r>
    </w:p>
    <w:p w:rsidR="006247F5" w:rsidRPr="0005135E" w:rsidRDefault="006247F5"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asciiTheme="minorHAnsi" w:eastAsiaTheme="minorEastAsia" w:hAnsiTheme="minorHAnsi" w:cstheme="minorBidi"/>
          <w:szCs w:val="24"/>
        </w:rPr>
        <w:t>https://doi.org/10.21234/B4WC7T</w:t>
      </w:r>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Search for point sources with first year of IC86 data:</w:t>
      </w:r>
    </w:p>
    <w:p w:rsidR="006247F5" w:rsidRPr="0005135E" w:rsidRDefault="006247F5"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https://doi.org/10.21234/B4159R </w:t>
      </w:r>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Search for sterile neutrinos with one year of IceCube data:</w:t>
      </w:r>
    </w:p>
    <w:p w:rsidR="006247F5" w:rsidRPr="0005135E" w:rsidRDefault="006247F5"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http://icecube.wisc.edu/science/data/IC86-sterile-neutrino</w:t>
      </w:r>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The 79-string IceCube search for dark matter:</w:t>
      </w:r>
    </w:p>
    <w:p w:rsidR="006247F5" w:rsidRPr="0005135E" w:rsidRDefault="006247F5"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http://icecube.wisc.edu/science/data/ic79-solar-wimp</w:t>
      </w:r>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Observation of Astrophysical Neutrinos in Four Years of IceCube Data:</w:t>
      </w:r>
    </w:p>
    <w:p w:rsidR="006247F5" w:rsidRPr="0005135E" w:rsidRDefault="006247F5"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http://icecube.wisc.edu/science/data/HE-nu-2010-2014</w:t>
      </w:r>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Astrophysical muon neutrino flux in the northern sky with 2 years of IceCube data:</w:t>
      </w:r>
    </w:p>
    <w:p w:rsidR="006247F5" w:rsidRPr="0005135E" w:rsidRDefault="006247F5"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https://icecube.wisc.edu/science/data/HE_NuMu_diffuse</w:t>
      </w:r>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IceCube-59: Search for point sources using muon events:</w:t>
      </w:r>
    </w:p>
    <w:p w:rsidR="006247F5" w:rsidRPr="0005135E" w:rsidRDefault="006247F5"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lastRenderedPageBreak/>
        <w:t>https://icecube.wisc.edu/science/data/IC59-point-source</w:t>
      </w:r>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Search for contained neutrino events at energies greater than 1 TeV in 2 years of data: </w:t>
      </w:r>
    </w:p>
    <w:p w:rsidR="006247F5" w:rsidRPr="0005135E" w:rsidRDefault="00F12861"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16" w:history="1">
        <w:r w:rsidR="006247F5" w:rsidRPr="0005135E">
          <w:rPr>
            <w:rFonts w:eastAsiaTheme="minorEastAsia" w:cstheme="minorBidi"/>
            <w:szCs w:val="24"/>
          </w:rPr>
          <w:t>http://icecube.wisc.edu/science/data/HEnu_above1tev</w:t>
        </w:r>
      </w:hyperlink>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IceCube Oscillations: 3 years muon neutrino disappearance data: </w:t>
      </w:r>
    </w:p>
    <w:p w:rsidR="006247F5" w:rsidRPr="0005135E" w:rsidRDefault="00F12861"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17" w:history="1">
        <w:r w:rsidR="006247F5" w:rsidRPr="0005135E">
          <w:rPr>
            <w:rFonts w:eastAsiaTheme="minorEastAsia" w:cstheme="minorBidi"/>
            <w:szCs w:val="24"/>
          </w:rPr>
          <w:t>http://icecube.wisc.edu/science/data/nu_osc</w:t>
        </w:r>
      </w:hyperlink>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Search for contained neutrino events at energies above 30 TeV in 2 years of data: </w:t>
      </w:r>
    </w:p>
    <w:p w:rsidR="006247F5" w:rsidRPr="0005135E" w:rsidRDefault="00F12861"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18" w:history="1">
        <w:r w:rsidR="006247F5" w:rsidRPr="0005135E">
          <w:rPr>
            <w:rFonts w:eastAsiaTheme="minorEastAsia" w:cstheme="minorBidi"/>
            <w:szCs w:val="24"/>
          </w:rPr>
          <w:t>http://icecube.wisc.edu/science/data/HE-nu-2010-2012</w:t>
        </w:r>
      </w:hyperlink>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IceCube String 40 Data: </w:t>
      </w:r>
    </w:p>
    <w:p w:rsidR="006247F5" w:rsidRPr="0005135E" w:rsidRDefault="00F12861"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19" w:history="1">
        <w:r w:rsidR="006247F5" w:rsidRPr="0005135E">
          <w:rPr>
            <w:rFonts w:eastAsiaTheme="minorEastAsia" w:cstheme="minorBidi"/>
            <w:szCs w:val="24"/>
          </w:rPr>
          <w:t>http://icecube.wisc.edu/science/data/ic40</w:t>
        </w:r>
      </w:hyperlink>
      <w:r w:rsidR="006247F5" w:rsidRPr="0005135E">
        <w:rPr>
          <w:rFonts w:eastAsiaTheme="minorEastAsia" w:cstheme="minorBidi"/>
          <w:szCs w:val="24"/>
        </w:rPr>
        <w:t xml:space="preserve"> </w:t>
      </w:r>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IceCube String 22–Solar WIMP Data: </w:t>
      </w:r>
    </w:p>
    <w:p w:rsidR="006247F5" w:rsidRPr="0005135E" w:rsidRDefault="00F12861" w:rsidP="006247F5">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20" w:history="1">
        <w:r w:rsidR="006247F5" w:rsidRPr="0005135E">
          <w:rPr>
            <w:rFonts w:eastAsiaTheme="minorEastAsia" w:cstheme="minorBidi"/>
            <w:szCs w:val="24"/>
          </w:rPr>
          <w:t>http://icecube.wisc.edu/science/data/ic22-solar-wimp</w:t>
        </w:r>
      </w:hyperlink>
    </w:p>
    <w:p w:rsidR="006247F5" w:rsidRPr="0005135E" w:rsidRDefault="006247F5" w:rsidP="006247F5">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AMANDA 7 Year Data: </w:t>
      </w:r>
    </w:p>
    <w:p w:rsidR="0005135E" w:rsidRPr="0005135E" w:rsidRDefault="00F12861" w:rsidP="006247F5">
      <w:pPr>
        <w:widowControl w:val="0"/>
        <w:autoSpaceDE w:val="0"/>
        <w:autoSpaceDN w:val="0"/>
        <w:adjustRightInd w:val="0"/>
        <w:jc w:val="both"/>
        <w:rPr>
          <w:rFonts w:asciiTheme="minorHAnsi" w:eastAsiaTheme="minorEastAsia" w:hAnsiTheme="minorHAnsi" w:cstheme="minorBidi"/>
          <w:color w:val="000000" w:themeColor="text1"/>
          <w:sz w:val="18"/>
          <w:szCs w:val="18"/>
        </w:rPr>
      </w:pPr>
      <w:hyperlink r:id="rId21" w:history="1">
        <w:r w:rsidR="006247F5" w:rsidRPr="0005135E">
          <w:rPr>
            <w:rFonts w:eastAsiaTheme="minorEastAsia" w:cstheme="minorBidi"/>
            <w:color w:val="000000" w:themeColor="text1"/>
            <w:szCs w:val="24"/>
          </w:rPr>
          <w:t>http://icecube.wisc.edu/science/data/amanda</w:t>
        </w:r>
      </w:hyperlink>
    </w:p>
    <w:p w:rsidR="004B5538" w:rsidRPr="00E25241" w:rsidRDefault="004B5538">
      <w:pPr>
        <w:widowControl w:val="0"/>
        <w:autoSpaceDE w:val="0"/>
        <w:autoSpaceDN w:val="0"/>
        <w:adjustRightInd w:val="0"/>
        <w:jc w:val="both"/>
        <w:rPr>
          <w:rFonts w:eastAsia="Times"/>
          <w:b/>
          <w:i/>
          <w:color w:val="000000" w:themeColor="text1"/>
          <w:szCs w:val="24"/>
        </w:rPr>
      </w:pPr>
    </w:p>
    <w:p w:rsidR="00E71CA8" w:rsidRDefault="004F717F" w:rsidP="001E4BB8">
      <w:pPr>
        <w:pStyle w:val="Heading2"/>
      </w:pPr>
      <w:bookmarkStart w:id="14" w:name="_Toc529802370"/>
      <w:r>
        <w:t>Data Processing and</w:t>
      </w:r>
      <w:r w:rsidR="00E71CA8" w:rsidRPr="0056091D">
        <w:t xml:space="preserve"> Simulation Services</w:t>
      </w:r>
      <w:bookmarkEnd w:id="14"/>
    </w:p>
    <w:p w:rsidR="00B94A18" w:rsidRDefault="00B94A18" w:rsidP="00B94A18">
      <w:pPr>
        <w:jc w:val="both"/>
        <w:rPr>
          <w:rFonts w:ascii="Verdana" w:hAnsi="Verdana"/>
          <w:color w:val="222222"/>
          <w:sz w:val="20"/>
          <w:shd w:val="clear" w:color="auto" w:fill="FFFFFF"/>
        </w:rPr>
      </w:pPr>
      <w:bookmarkStart w:id="15" w:name="_Toc529802371"/>
      <w:r w:rsidRPr="004A318C">
        <w:rPr>
          <w:b/>
          <w:i/>
        </w:rPr>
        <w:t>Data Reprocessing –</w:t>
      </w:r>
      <w:r w:rsidRPr="004A318C">
        <w:t xml:space="preserve"> At the end of 2012, the IceCube Collaboration agreed to store the compressed SuperDST as part of the long-term archive of IceCube data. The decision taken was that this change would be implemented from the IC86-2011 run onwards. A server and a partition of the main tape library for input were dedicated to this data reprocessing task.  Raw tapes are read to disk and the raw data files processed into SuperDST, which is saved in the data warehouse. </w:t>
      </w:r>
      <w:r w:rsidRPr="004A318C">
        <w:rPr>
          <w:color w:val="222222"/>
          <w:szCs w:val="24"/>
          <w:shd w:val="clear" w:color="auto" w:fill="FFFFFF"/>
        </w:rPr>
        <w:t>Now that all tapes from the Pole are in hand, we plan to complete the last 10% of this reprocessing task.  The total number of files for seasons IC86-2011, IC86-2012 and IC86-2013 is 695,875; we have 67,812 remaining to be processed.  The file breakdown per year is as follows: IC86-2011:  221,687 already processed out of 236,611.  IC86-2012:  215,934 processed out of 222,952.  IC86-2013:  190,442 processed out of 236,312.  About 58,000 of the remaining files are in about 100 tapes; the rest are spread over about another 350.  Tape dumping procedures are being integrated with the copy of raw data to NERSC</w:t>
      </w:r>
      <w:r w:rsidRPr="004A318C">
        <w:rPr>
          <w:rFonts w:ascii="Verdana" w:hAnsi="Verdana"/>
          <w:color w:val="222222"/>
          <w:sz w:val="20"/>
          <w:shd w:val="clear" w:color="auto" w:fill="FFFFFF"/>
        </w:rPr>
        <w:t>.</w:t>
      </w:r>
    </w:p>
    <w:p w:rsidR="00B94A18" w:rsidRDefault="00B94A18" w:rsidP="00B94A18">
      <w:pPr>
        <w:spacing w:before="100" w:beforeAutospacing="1" w:after="100" w:afterAutospacing="1"/>
        <w:jc w:val="both"/>
      </w:pPr>
      <w:r>
        <w:rPr>
          <w:b/>
          <w:bCs/>
          <w:i/>
          <w:iCs/>
        </w:rPr>
        <w:t xml:space="preserve">Offline Data Filtering – </w:t>
      </w:r>
      <w:r>
        <w:t>The data collection for the IC86-2018 season started on July 10, 2018. A new compilation of data processing scripts had been previously validated and benchmarked with the data taken during the 24-hour test run using the new configuration. The differences with respect to the IC86-2017 season scripts are minimal. Therefore, we estimate that the resources required for the offline production will be about 750,000 CPU hours on the IceCube cluster at UW-Madison datacenter. 100 TB of storage is required to store both the Pole-filtered input data and the output data resulting from the offline production. We were able to reduce the required storage by utilizing a more efficient compression algorithm in offline production. Since season start we are using a new database structure at pole and in Madison for offline production. The data processing is proceeding smoothly and no major issues occurred. Level2 data are typically available one and a half weeks after data taking.</w:t>
      </w:r>
    </w:p>
    <w:p w:rsidR="00B94A18" w:rsidRDefault="00B94A18" w:rsidP="00B94A18">
      <w:pPr>
        <w:spacing w:before="100" w:beforeAutospacing="1" w:after="100" w:afterAutospacing="1"/>
        <w:jc w:val="both"/>
      </w:pPr>
      <w:r>
        <w:t>Additional data validations have been added to detect data value issues and corruption. Replication of all the data at the DESY-Zeuthen collaborating institution is being done in a timely manner. We are currently reviewing existing filters and reconstructions with the aim of streamlining offline processing at Level 2 and Level 3.</w:t>
      </w:r>
    </w:p>
    <w:p w:rsidR="00B94A18" w:rsidRDefault="00B94A18" w:rsidP="00B94A18">
      <w:pPr>
        <w:spacing w:before="100" w:beforeAutospacing="1" w:after="100" w:afterAutospacing="1"/>
        <w:jc w:val="both"/>
      </w:pPr>
      <w:r>
        <w:lastRenderedPageBreak/>
        <w:t>The re-processing (pass2) has started on June 1st, 2017, and completed in August of 2018. Seven years (2010 - 2016) are currently re-processed. Four years start at sDST level (2011 - 2014) and three years at raw data. Starting at raw data was required for 2010 since sDST data was not available. Since sDST data for 2015 and 2016 has already been SPE corrected, a re-processing of sDST data was required in order to apply the latest SPE fits as we perform for the other seasons.</w:t>
      </w:r>
    </w:p>
    <w:p w:rsidR="00B94A18" w:rsidRDefault="00B94A18" w:rsidP="00B94A18">
      <w:pPr>
        <w:spacing w:before="100" w:beforeAutospacing="1" w:after="100" w:afterAutospacing="1"/>
        <w:jc w:val="both"/>
      </w:pPr>
      <w:r>
        <w:t>The reprocessing of pass2 utilized 10,905,951 CPU hours and 520 TB storage for sDST and Level2 data. An additional 2,000,000 CPU hours and 30 TB storage were required process the pass2 Level2 data to Level3.</w:t>
      </w:r>
    </w:p>
    <w:p w:rsidR="00B94A18" w:rsidRDefault="00B94A18" w:rsidP="00B94A18">
      <w:pPr>
        <w:widowControl w:val="0"/>
        <w:spacing w:after="240"/>
        <w:jc w:val="both"/>
        <w:rPr>
          <w:lang w:eastAsia="ja-JP"/>
        </w:rPr>
      </w:pPr>
      <w:r>
        <w:rPr>
          <w:b/>
          <w:bCs/>
          <w:i/>
          <w:iCs/>
        </w:rPr>
        <w:t xml:space="preserve">Simulation </w:t>
      </w:r>
      <w:r>
        <w:rPr>
          <w:b/>
          <w:i/>
        </w:rPr>
        <w:t>–</w:t>
      </w:r>
      <w:r>
        <w:rPr>
          <w:rFonts w:cs="Times"/>
          <w:b/>
          <w:bCs/>
          <w:i/>
          <w:iCs/>
          <w:lang w:eastAsia="ja-JP"/>
        </w:rPr>
        <w:t xml:space="preserve"> </w:t>
      </w:r>
      <w:r>
        <w:rPr>
          <w:lang w:eastAsia="ja-JP"/>
        </w:rPr>
        <w:t>The production of IC86 Monte Carlo simulations of the IC86-2016 detector configuration began in October 2016. This configuration is representative of previous trigger and filter configurations from 2012</w:t>
      </w:r>
      <w:r w:rsidR="00D45581">
        <w:rPr>
          <w:lang w:eastAsia="ja-JP"/>
        </w:rPr>
        <w:t>-2018</w:t>
      </w:r>
      <w:r>
        <w:rPr>
          <w:lang w:eastAsia="ja-JP"/>
        </w:rPr>
        <w:t xml:space="preserve"> and is consistent with Pass2 data reprocessing. As with previous productions, direct generation of Level 2 background simulation data is used to reduce storage space requirements. Additional changes allow us omit details of stochastic energy loses in the final output and to save the state of the pseudo-random number generator instead. This allows users to regenerate the propagated Monte Carlo truth when needed. As part of the new production plan, intermediate photon-propagated data is now being stored on disk in DESY and reused for different detector configurations in order to reduce GPU requirements. This transition to the 2016 configuration was done in conjunction with a switch to IceSim 5 which contains improvements in memory and GPU utilization in addition to previous improvements to correlated noise generation, Earth modeling, and lepton propagation. Current simulations are running on IceSim 6.1.0 with further improvements and bug fixes for various modules. Direct photon propagation is currently done on dedicated GPU hardware located at several IceCube Collaboration sites and through opportunistic grid computing where the number of such resources continues to grow. We are currently working to implement additional optimizations in the simulation chain that take advantage of resent changes to the CORSIKA framework in order to do importance sampling of parameter space in order to better utilize computing resources.</w:t>
      </w:r>
    </w:p>
    <w:p w:rsidR="00B94A18" w:rsidRDefault="00B94A18" w:rsidP="00B94A18">
      <w:pPr>
        <w:widowControl w:val="0"/>
        <w:spacing w:after="240"/>
        <w:jc w:val="both"/>
        <w:rPr>
          <w:lang w:eastAsia="ja-JP"/>
        </w:rPr>
      </w:pPr>
      <w:r>
        <w:rPr>
          <w:lang w:eastAsia="ja-JP"/>
        </w:rPr>
        <w:t>The simulation production team organizes periodic workshops to explore better and more efficient ways of meeting the simulation needs of the analyzers. This includes both software improvements as well as new strategies and providing the tools to generate targeted simulations optimized for individual analyses instead of a one-size-fits-all approach.</w:t>
      </w:r>
    </w:p>
    <w:p w:rsidR="00B94A18" w:rsidRDefault="00B94A18" w:rsidP="00B94A18">
      <w:pPr>
        <w:widowControl w:val="0"/>
        <w:spacing w:after="240"/>
        <w:jc w:val="both"/>
        <w:rPr>
          <w:lang w:eastAsia="ja-JP"/>
        </w:rPr>
      </w:pPr>
      <w:r w:rsidRPr="00241CB1">
        <w:rPr>
          <w:lang w:eastAsia="ja-JP"/>
        </w:rPr>
        <w:t>The centralized production of Monte Carlo simulations has moved away from running separate instances of IceProd to a single central instance that relies on GlideIns running at satellite sites. Production has been transitioning to a newly redesigned simulation scheduling system IceProd2.</w:t>
      </w:r>
      <w:r>
        <w:rPr>
          <w:lang w:eastAsia="ja-JP"/>
        </w:rPr>
        <w:t xml:space="preserve"> A </w:t>
      </w:r>
      <w:r w:rsidRPr="00241CB1">
        <w:rPr>
          <w:lang w:eastAsia="ja-JP"/>
        </w:rPr>
        <w:t xml:space="preserve">full transition </w:t>
      </w:r>
      <w:r>
        <w:rPr>
          <w:lang w:eastAsia="ja-JP"/>
        </w:rPr>
        <w:t>to IceProd 2 was completed during</w:t>
      </w:r>
      <w:r w:rsidRPr="00241CB1">
        <w:rPr>
          <w:lang w:eastAsia="ja-JP"/>
        </w:rPr>
        <w:t xml:space="preserve"> the Spring 2017 Collaboration Meeting.</w:t>
      </w:r>
      <w:r>
        <w:rPr>
          <w:lang w:eastAsia="ja-JP"/>
        </w:rPr>
        <w:t xml:space="preserve"> Production throughput on IceProd2 has continually increased due to incorporation of an increasing number of dedicated and opportunistic resources and a number of code optimizations</w:t>
      </w:r>
      <w:r w:rsidRPr="00241CB1">
        <w:rPr>
          <w:lang w:eastAsia="ja-JP"/>
        </w:rPr>
        <w:t xml:space="preserve">. </w:t>
      </w:r>
      <w:r>
        <w:rPr>
          <w:lang w:eastAsia="ja-JP"/>
        </w:rPr>
        <w:t>A</w:t>
      </w:r>
      <w:r w:rsidRPr="00241CB1">
        <w:rPr>
          <w:lang w:eastAsia="ja-JP"/>
        </w:rPr>
        <w:t xml:space="preserve"> new set of monitoring tools</w:t>
      </w:r>
      <w:r>
        <w:rPr>
          <w:lang w:eastAsia="ja-JP"/>
        </w:rPr>
        <w:t xml:space="preserve"> is currently being developed</w:t>
      </w:r>
      <w:r w:rsidRPr="00241CB1">
        <w:rPr>
          <w:lang w:eastAsia="ja-JP"/>
        </w:rPr>
        <w:t xml:space="preserve"> in order to keep track of efficiency and further optimizations.</w:t>
      </w:r>
    </w:p>
    <w:p w:rsidR="00B94A18" w:rsidRPr="00241CB1" w:rsidRDefault="00B94A18" w:rsidP="00B94A18">
      <w:pPr>
        <w:widowControl w:val="0"/>
        <w:spacing w:after="240"/>
        <w:jc w:val="both"/>
        <w:rPr>
          <w:lang w:eastAsia="ja-JP"/>
        </w:rPr>
      </w:pPr>
      <w:r w:rsidRPr="00244B06">
        <w:rPr>
          <w:b/>
          <w:bCs/>
          <w:i/>
          <w:iCs/>
          <w:lang w:eastAsia="ja-JP"/>
        </w:rPr>
        <w:t xml:space="preserve">Personnel </w:t>
      </w:r>
      <w:r>
        <w:rPr>
          <w:lang w:eastAsia="ja-JP"/>
        </w:rPr>
        <w:t>– Kevin Meagher joined the simulation production team replacing David Delventhal who left in the summer 2017. David Schultz has taken a new position with the computing department but will continue to provide support for IceProd2.</w:t>
      </w:r>
    </w:p>
    <w:p w:rsidR="00B42C66" w:rsidRPr="002F37B9" w:rsidRDefault="00B42C66" w:rsidP="001E4BB8">
      <w:pPr>
        <w:pStyle w:val="Heading2"/>
      </w:pPr>
      <w:r w:rsidRPr="002F37B9">
        <w:lastRenderedPageBreak/>
        <w:t>IceCube Software Coordination</w:t>
      </w:r>
      <w:bookmarkEnd w:id="15"/>
    </w:p>
    <w:p w:rsidR="001A33D0" w:rsidRDefault="001A33D0" w:rsidP="001A33D0">
      <w:pPr>
        <w:widowControl w:val="0"/>
        <w:jc w:val="both"/>
        <w:rPr>
          <w:rFonts w:eastAsia="Times"/>
          <w:szCs w:val="24"/>
        </w:rPr>
      </w:pPr>
      <w:r>
        <w:t>The software systems spanning the IceCube Neutrino Observatory, from embedded data acquisition code to high-level scientific data processing, benefit from concerted efforts to manage their complexity. In addition to providing comprehensive guidance for the development and maintenance of the software, the IceCube Software Coordinator, Alex Olivas, works in conjunction with the IceCube Coordination Committee, the IceCube Maintenance and Operations Leads, the Analysis Coordinator, and the Working Group Leads to respond to current operational and analysis needs and to plan for anticipated evolution of the IceCube software systems. In the last year, software working group leads have been appointed to the following groups: core software, simulation, reconstruction, science support, and infra-structure.  Continuing efforts are underway to ensure the software group is optimizing in-kind contributions to the development and maintenance of IceCube's physics software stack.</w:t>
      </w:r>
      <w:r>
        <w:rPr>
          <w:rFonts w:eastAsia="Times"/>
          <w:szCs w:val="24"/>
        </w:rPr>
        <w:t xml:space="preserve"> </w:t>
      </w:r>
    </w:p>
    <w:p w:rsidR="001A33D0" w:rsidRDefault="001A33D0" w:rsidP="001A33D0">
      <w:pPr>
        <w:widowControl w:val="0"/>
        <w:jc w:val="both"/>
        <w:rPr>
          <w:rFonts w:eastAsia="Times"/>
          <w:szCs w:val="24"/>
        </w:rPr>
      </w:pPr>
    </w:p>
    <w:p w:rsidR="001A33D0" w:rsidRDefault="001A33D0" w:rsidP="00CA172D">
      <w:pPr>
        <w:widowControl w:val="0"/>
        <w:spacing w:after="60"/>
        <w:jc w:val="both"/>
      </w:pPr>
      <w:r>
        <w:rPr>
          <w:rFonts w:eastAsia="Times"/>
          <w:szCs w:val="24"/>
        </w:rPr>
        <w:t>The IceCube collaboration contributes software development labor via the biannual MoU updates.  Software code sprints are organized seasonally (i.e. 4 times per year) with the software developers to prepare for software releases.  Progress is tracked, among other means, by tracking open software tickets tied to seasonal milestones.  The IceCube software group has several major projects, labeled as ‘on-going’ that are nearing completion:</w:t>
      </w:r>
    </w:p>
    <w:p w:rsidR="001A33D0" w:rsidRDefault="001A33D0" w:rsidP="001A33D0">
      <w:pPr>
        <w:pStyle w:val="ListParagraph"/>
        <w:widowControl w:val="0"/>
        <w:numPr>
          <w:ilvl w:val="0"/>
          <w:numId w:val="10"/>
        </w:numPr>
        <w:jc w:val="both"/>
      </w:pPr>
      <w:r>
        <w:rPr>
          <w:rFonts w:ascii="Times New Roman" w:eastAsia="Times" w:hAnsi="Times New Roman" w:cs="Times New Roman"/>
        </w:rPr>
        <w:t>Simulation support for systematic features, critical for oscillation analyses (on-going);</w:t>
      </w:r>
    </w:p>
    <w:p w:rsidR="001A33D0" w:rsidRDefault="001A33D0" w:rsidP="001A33D0">
      <w:pPr>
        <w:pStyle w:val="ListParagraph"/>
        <w:widowControl w:val="0"/>
        <w:numPr>
          <w:ilvl w:val="0"/>
          <w:numId w:val="10"/>
        </w:numPr>
        <w:jc w:val="both"/>
      </w:pPr>
      <w:r>
        <w:rPr>
          <w:rFonts w:ascii="Times New Roman" w:eastAsia="Times" w:hAnsi="Times New Roman" w:cs="Times New Roman"/>
        </w:rPr>
        <w:t>Delivered cable shadow feature to the calibration and oscillations groups for systematic studies;</w:t>
      </w:r>
    </w:p>
    <w:p w:rsidR="001A33D0" w:rsidRPr="00311C79" w:rsidRDefault="001A33D0" w:rsidP="001A33D0">
      <w:pPr>
        <w:pStyle w:val="ListParagraph"/>
        <w:widowControl w:val="0"/>
        <w:numPr>
          <w:ilvl w:val="0"/>
          <w:numId w:val="10"/>
        </w:numPr>
        <w:jc w:val="both"/>
      </w:pPr>
      <w:r>
        <w:rPr>
          <w:rFonts w:ascii="Times New Roman" w:eastAsia="Times" w:hAnsi="Times New Roman" w:cs="Times New Roman"/>
        </w:rPr>
        <w:t>Reducing memory usage in simulation production (on-going), with one project about to be delivered and another project tasked to a new graduate student;</w:t>
      </w:r>
    </w:p>
    <w:p w:rsidR="001A33D0" w:rsidRDefault="001A33D0" w:rsidP="001A33D0">
      <w:pPr>
        <w:pStyle w:val="ListParagraph"/>
        <w:widowControl w:val="0"/>
        <w:numPr>
          <w:ilvl w:val="0"/>
          <w:numId w:val="10"/>
        </w:numPr>
        <w:jc w:val="both"/>
      </w:pPr>
      <w:r>
        <w:rPr>
          <w:rFonts w:ascii="Times New Roman" w:eastAsia="Times" w:hAnsi="Times New Roman" w:cs="Times New Roman"/>
        </w:rPr>
        <w:t>The software coordinator ran a mini-bootcamp on C++;</w:t>
      </w:r>
    </w:p>
    <w:p w:rsidR="001A33D0" w:rsidRDefault="001A33D0" w:rsidP="001A33D0">
      <w:pPr>
        <w:pStyle w:val="ListParagraph"/>
        <w:widowControl w:val="0"/>
        <w:numPr>
          <w:ilvl w:val="0"/>
          <w:numId w:val="10"/>
        </w:numPr>
        <w:jc w:val="both"/>
      </w:pPr>
      <w:r>
        <w:rPr>
          <w:rFonts w:ascii="Times New Roman" w:eastAsia="Times" w:hAnsi="Times New Roman" w:cs="Times New Roman"/>
        </w:rPr>
        <w:t>The software coordinator is currently running a Multi-threading in C+ bootcamp, integral to preparation for the next generation of IceTray;</w:t>
      </w:r>
    </w:p>
    <w:p w:rsidR="001A33D0" w:rsidRDefault="001A33D0" w:rsidP="001A33D0">
      <w:pPr>
        <w:pStyle w:val="ListParagraph"/>
        <w:widowControl w:val="0"/>
        <w:numPr>
          <w:ilvl w:val="0"/>
          <w:numId w:val="10"/>
        </w:numPr>
        <w:jc w:val="both"/>
      </w:pPr>
      <w:r>
        <w:rPr>
          <w:rFonts w:ascii="Times New Roman" w:eastAsia="Times" w:hAnsi="Times New Roman" w:cs="Times New Roman"/>
        </w:rPr>
        <w:t>A system to display histograms generated in mass production is being improved with a dataset comparison tool (on-going);</w:t>
      </w:r>
    </w:p>
    <w:p w:rsidR="001A33D0" w:rsidRDefault="001A33D0" w:rsidP="001A33D0">
      <w:pPr>
        <w:pStyle w:val="ListParagraph"/>
        <w:widowControl w:val="0"/>
        <w:numPr>
          <w:ilvl w:val="0"/>
          <w:numId w:val="10"/>
        </w:numPr>
        <w:jc w:val="both"/>
      </w:pPr>
      <w:r>
        <w:rPr>
          <w:rFonts w:ascii="Times New Roman" w:eastAsia="Times" w:hAnsi="Times New Roman" w:cs="Times New Roman"/>
        </w:rPr>
        <w:t>A contiuous integration and delivery (CI/CD) system is close to being delivered;</w:t>
      </w:r>
    </w:p>
    <w:p w:rsidR="001A33D0" w:rsidRDefault="001A33D0" w:rsidP="001A33D0">
      <w:pPr>
        <w:pStyle w:val="ListParagraph"/>
        <w:widowControl w:val="0"/>
        <w:numPr>
          <w:ilvl w:val="0"/>
          <w:numId w:val="10"/>
        </w:numPr>
        <w:jc w:val="both"/>
        <w:rPr>
          <w:rFonts w:ascii="Times New Roman" w:eastAsia="Times" w:hAnsi="Times New Roman" w:cs="Times New Roman"/>
        </w:rPr>
      </w:pPr>
      <w:r>
        <w:rPr>
          <w:rFonts w:ascii="Times New Roman" w:eastAsia="Times" w:hAnsi="Times New Roman" w:cs="Times New Roman"/>
        </w:rPr>
        <w:t xml:space="preserve">A new simulation model is currently under development to achieve more efficient simulations by sampling important parameter space instead of brute force methods to simulate easily identified background cosmic-ray showers. This dynamic-stack CORSIKA framework provides a realistic path to achieve a rate of simulation production comparable to that of data taking. </w:t>
      </w:r>
    </w:p>
    <w:p w:rsidR="003F30E0" w:rsidRDefault="003F30E0" w:rsidP="00E71CA8">
      <w:pPr>
        <w:jc w:val="both"/>
      </w:pPr>
    </w:p>
    <w:p w:rsidR="00935128" w:rsidRDefault="00935128">
      <w:pPr>
        <w:rPr>
          <w:b/>
          <w:i/>
          <w:sz w:val="28"/>
          <w:szCs w:val="28"/>
        </w:rPr>
      </w:pPr>
      <w:r>
        <w:rPr>
          <w:b/>
          <w:i/>
          <w:sz w:val="28"/>
          <w:szCs w:val="28"/>
        </w:rPr>
        <w:br w:type="page"/>
      </w:r>
    </w:p>
    <w:p w:rsidR="002E6831" w:rsidRDefault="002E6831" w:rsidP="001E4BB8">
      <w:pPr>
        <w:pStyle w:val="Heading2"/>
      </w:pPr>
      <w:bookmarkStart w:id="16" w:name="_Toc529802372"/>
      <w:r w:rsidRPr="002E6831">
        <w:lastRenderedPageBreak/>
        <w:t>Calibration</w:t>
      </w:r>
      <w:bookmarkEnd w:id="16"/>
    </w:p>
    <w:p w:rsidR="00816026" w:rsidRPr="00816026" w:rsidRDefault="00816026" w:rsidP="00816026">
      <w:pPr>
        <w:widowControl w:val="0"/>
        <w:suppressAutoHyphens/>
        <w:autoSpaceDN w:val="0"/>
        <w:jc w:val="both"/>
        <w:textAlignment w:val="baseline"/>
        <w:rPr>
          <w:rFonts w:eastAsia="DejaVu Sans" w:cs="Lucida Sans"/>
          <w:color w:val="000000"/>
          <w:kern w:val="3"/>
          <w:szCs w:val="24"/>
          <w:lang w:eastAsia="zh-CN" w:bidi="hi-IN"/>
        </w:rPr>
      </w:pPr>
      <w:r w:rsidRPr="00816026">
        <w:rPr>
          <w:rFonts w:eastAsia="DejaVu Sans" w:cs="Lucida Sans"/>
          <w:color w:val="000000"/>
          <w:kern w:val="3"/>
          <w:szCs w:val="24"/>
          <w:lang w:eastAsia="zh-CN" w:bidi="hi-IN"/>
        </w:rPr>
        <w:t>Using single-flashing LED data collected in the last fiscal year, we continue to refine measurements of the ice properties. The pointing of each of the 12 LEDs has been reconstructed from this data, and is known with better than 1º precision for most DOMs. Previously, the unknown pointing and intensity of each LED contributed substantially to the overall error in the fitting of ice model parameters. Therefore, all relevant ice model parameters, such as scattering and absorption coefficients, have now been recalibrated. Reduced errors on these measurements are also expected and are currently being evaluated. This data was also used to determine the  relative position of the main cable, which shadows the photocathode in an azimuthally asymmetric way, for each</w:t>
      </w:r>
      <w:r w:rsidRPr="00816026">
        <w:rPr>
          <w:rFonts w:eastAsia="DejaVu Sans" w:cs="Lucida Sans"/>
          <w:color w:val="000000"/>
          <w:kern w:val="3"/>
          <w:szCs w:val="24"/>
          <w:lang w:val="es-ES" w:eastAsia="zh-CN" w:bidi="hi-IN"/>
        </w:rPr>
        <w:t xml:space="preserve"> DOM</w:t>
      </w:r>
      <w:r w:rsidRPr="00816026">
        <w:rPr>
          <w:rFonts w:eastAsia="DejaVu Sans" w:cs="Lucida Sans"/>
          <w:color w:val="000000"/>
          <w:kern w:val="3"/>
          <w:szCs w:val="24"/>
          <w:lang w:eastAsia="zh-CN" w:bidi="hi-IN"/>
        </w:rPr>
        <w:t>. The cable position is now included in a database, and can be simulated with IceCube software.</w:t>
      </w:r>
    </w:p>
    <w:p w:rsidR="00816026" w:rsidRPr="00816026" w:rsidRDefault="00816026" w:rsidP="00816026">
      <w:pPr>
        <w:widowControl w:val="0"/>
        <w:suppressAutoHyphens/>
        <w:autoSpaceDN w:val="0"/>
        <w:jc w:val="both"/>
        <w:textAlignment w:val="baseline"/>
        <w:rPr>
          <w:rFonts w:eastAsia="DejaVu Sans" w:cs="Lucida Sans"/>
          <w:color w:val="000000"/>
          <w:kern w:val="3"/>
          <w:szCs w:val="24"/>
          <w:lang w:eastAsia="zh-CN" w:bidi="hi-IN"/>
        </w:rPr>
      </w:pPr>
    </w:p>
    <w:p w:rsidR="00816026" w:rsidRPr="00816026" w:rsidRDefault="00816026" w:rsidP="00816026">
      <w:pPr>
        <w:widowControl w:val="0"/>
        <w:suppressAutoHyphens/>
        <w:autoSpaceDN w:val="0"/>
        <w:jc w:val="both"/>
        <w:textAlignment w:val="baseline"/>
        <w:rPr>
          <w:rFonts w:eastAsia="DejaVu Sans" w:cs="Lucida Sans"/>
          <w:color w:val="000000"/>
          <w:kern w:val="3"/>
          <w:szCs w:val="24"/>
          <w:lang w:eastAsia="zh-CN" w:bidi="hi-IN"/>
        </w:rPr>
      </w:pPr>
      <w:r w:rsidRPr="00816026">
        <w:rPr>
          <w:rFonts w:eastAsia="DejaVu Sans" w:cs="Lucida Sans"/>
          <w:color w:val="000000"/>
          <w:kern w:val="3"/>
          <w:szCs w:val="24"/>
          <w:lang w:eastAsia="zh-CN" w:bidi="hi-IN"/>
        </w:rPr>
        <w:t>Data was collected with the last movable camera system in late January 2018. The camera was pointed in the direction of neighboring strings in an attempt to visualize LEDs flashing in DOMs approximately 40 m away. After these runs completed, the motor on this last camera failed, with the field of view pointing into the waistband of the pressure sphere. Post-processing of the collected images has failed to localize the flashing LEDs, where the signal-to-noise ratio appears to be insufficient to detect the light. A simulation program for modeling the response of the camera system has been developed, and will be used to extract more quantitative measurements from archival images than was previously possible. The same simulation program is also being used to analyse images taken by cameras deployed in the SPICEcore borehole in December 2018, and will be used for the IceCube Upgrade camera image analysis as well.</w:t>
      </w:r>
    </w:p>
    <w:p w:rsidR="00816026" w:rsidRPr="00816026" w:rsidRDefault="00816026" w:rsidP="00816026">
      <w:pPr>
        <w:widowControl w:val="0"/>
        <w:suppressAutoHyphens/>
        <w:autoSpaceDN w:val="0"/>
        <w:jc w:val="both"/>
        <w:textAlignment w:val="baseline"/>
        <w:rPr>
          <w:rFonts w:eastAsia="DejaVu Sans" w:cs="Lucida Sans"/>
          <w:color w:val="000000"/>
          <w:kern w:val="3"/>
          <w:szCs w:val="24"/>
          <w:lang w:eastAsia="zh-CN" w:bidi="hi-IN"/>
        </w:rPr>
      </w:pPr>
    </w:p>
    <w:p w:rsidR="00816026" w:rsidRPr="00816026" w:rsidRDefault="00816026" w:rsidP="00816026">
      <w:pPr>
        <w:widowControl w:val="0"/>
        <w:suppressAutoHyphens/>
        <w:autoSpaceDN w:val="0"/>
        <w:jc w:val="both"/>
        <w:textAlignment w:val="baseline"/>
        <w:rPr>
          <w:rFonts w:eastAsia="DejaVu Sans" w:cs="Lucida Sans"/>
          <w:color w:val="000000"/>
          <w:kern w:val="3"/>
          <w:szCs w:val="24"/>
          <w:lang w:eastAsia="zh-CN" w:bidi="hi-IN"/>
        </w:rPr>
      </w:pPr>
      <w:r w:rsidRPr="00816026">
        <w:rPr>
          <w:rFonts w:eastAsia="DejaVu Sans" w:cs="Lucida Sans"/>
          <w:color w:val="000000"/>
          <w:kern w:val="3"/>
          <w:szCs w:val="24"/>
          <w:lang w:eastAsia="zh-CN" w:bidi="hi-IN"/>
        </w:rPr>
        <w:t>Significant improvements have been made in the modeling of individual DOM response to single photo-electrons (SPE). A large sample of SPE waveforms have been collected for each DOM, and their charge reconstructed. Significant variations in the SPE charge distribution are observed DOM-to-DOM, which can have important consequences for the detection and reconstruction of MeV-</w:t>
      </w:r>
      <w:r w:rsidRPr="00006A19">
        <w:rPr>
          <w:rFonts w:eastAsia="DejaVu Sans" w:cs="Lucida Sans"/>
          <w:color w:val="000000"/>
          <w:kern w:val="3"/>
          <w:szCs w:val="24"/>
          <w:lang w:eastAsia="zh-CN" w:bidi="hi-IN"/>
        </w:rPr>
        <w:t>GeV</w:t>
      </w:r>
      <w:r w:rsidRPr="00816026">
        <w:rPr>
          <w:rFonts w:eastAsia="DejaVu Sans" w:cs="Lucida Sans"/>
          <w:color w:val="000000"/>
          <w:kern w:val="3"/>
          <w:szCs w:val="24"/>
          <w:lang w:eastAsia="zh-CN" w:bidi="hi-IN"/>
        </w:rPr>
        <w:t xml:space="preserve"> </w:t>
      </w:r>
      <w:r w:rsidRPr="00006A19">
        <w:rPr>
          <w:rFonts w:eastAsia="DejaVu Sans" w:cs="Lucida Sans"/>
          <w:color w:val="000000"/>
          <w:kern w:val="3"/>
          <w:szCs w:val="24"/>
          <w:lang w:eastAsia="zh-CN" w:bidi="hi-IN"/>
        </w:rPr>
        <w:t>scale</w:t>
      </w:r>
      <w:r w:rsidRPr="00816026">
        <w:rPr>
          <w:rFonts w:eastAsia="DejaVu Sans" w:cs="Lucida Sans"/>
          <w:color w:val="000000"/>
          <w:kern w:val="3"/>
          <w:szCs w:val="24"/>
          <w:lang w:eastAsia="zh-CN" w:bidi="hi-IN"/>
        </w:rPr>
        <w:t xml:space="preserve"> physics events. The individual SPE </w:t>
      </w:r>
      <w:r w:rsidRPr="00006A19">
        <w:rPr>
          <w:rFonts w:eastAsia="DejaVu Sans" w:cs="Lucida Sans"/>
          <w:color w:val="000000"/>
          <w:kern w:val="3"/>
          <w:szCs w:val="24"/>
          <w:lang w:eastAsia="zh-CN" w:bidi="hi-IN"/>
        </w:rPr>
        <w:t xml:space="preserve">distribution </w:t>
      </w:r>
      <w:r w:rsidRPr="00816026">
        <w:rPr>
          <w:rFonts w:eastAsia="DejaVu Sans" w:cs="Lucida Sans"/>
          <w:color w:val="000000"/>
          <w:kern w:val="3"/>
          <w:szCs w:val="24"/>
          <w:lang w:eastAsia="zh-CN" w:bidi="hi-IN"/>
        </w:rPr>
        <w:t>for each DOM is now used to model the charge response in IceCube simulations, improving agreement with real data. A publication summarizing this analysis and results is in progress.</w:t>
      </w:r>
    </w:p>
    <w:p w:rsidR="00816026" w:rsidRPr="00816026" w:rsidRDefault="00816026" w:rsidP="00816026">
      <w:pPr>
        <w:widowControl w:val="0"/>
        <w:suppressAutoHyphens/>
        <w:autoSpaceDN w:val="0"/>
        <w:jc w:val="both"/>
        <w:textAlignment w:val="baseline"/>
        <w:rPr>
          <w:rFonts w:eastAsia="DejaVu Sans" w:cs="Lucida Sans"/>
          <w:color w:val="000000"/>
          <w:kern w:val="3"/>
          <w:szCs w:val="24"/>
          <w:lang w:eastAsia="zh-CN" w:bidi="hi-IN"/>
        </w:rPr>
      </w:pPr>
    </w:p>
    <w:p w:rsidR="00816026" w:rsidRPr="00816026" w:rsidRDefault="00816026" w:rsidP="00816026">
      <w:pPr>
        <w:widowControl w:val="0"/>
        <w:suppressAutoHyphens/>
        <w:autoSpaceDN w:val="0"/>
        <w:jc w:val="both"/>
        <w:textAlignment w:val="baseline"/>
        <w:rPr>
          <w:rFonts w:eastAsia="DejaVu Sans" w:cs="Lucida Sans"/>
          <w:color w:val="000000"/>
          <w:kern w:val="3"/>
          <w:szCs w:val="24"/>
          <w:lang w:eastAsia="zh-CN" w:bidi="hi-IN"/>
        </w:rPr>
      </w:pPr>
      <w:r w:rsidRPr="00816026">
        <w:rPr>
          <w:rFonts w:eastAsia="DejaVu Sans" w:cs="Lucida Sans"/>
          <w:color w:val="000000"/>
          <w:kern w:val="3"/>
          <w:szCs w:val="24"/>
          <w:lang w:eastAsia="zh-CN" w:bidi="hi-IN"/>
        </w:rPr>
        <w:t>The IceCube waveform reconstruction uses an unfolding procedure, where the observed waveform is deconstructed into a series of scaled, single-photon pulse templates shifted in time. A feature of this unfolding procedure was found to inaccurately split waveforms, resulting in small amplitude pulses typically 7 ns earlier than the rest of the waveform as shown in Figure 3. A solution was developed that results in a slower, yet more accurate waveform reconstruction. The impact of this early-pulse splitting behaviour on high-level event reconstructions is currently being investigated by the collaboration to determine if a reprocessing of all data is warranted.</w:t>
      </w:r>
    </w:p>
    <w:p w:rsidR="00816026" w:rsidRPr="00816026" w:rsidRDefault="00816026" w:rsidP="00816026">
      <w:pPr>
        <w:widowControl w:val="0"/>
        <w:suppressAutoHyphens/>
        <w:autoSpaceDN w:val="0"/>
        <w:jc w:val="both"/>
        <w:textAlignment w:val="baseline"/>
        <w:rPr>
          <w:rFonts w:eastAsia="DejaVu Sans" w:cs="Lucida Sans"/>
          <w:b/>
          <w:bCs/>
          <w:color w:val="000000"/>
          <w:kern w:val="3"/>
          <w:szCs w:val="24"/>
          <w:lang w:val="it-IT" w:eastAsia="zh-CN" w:bidi="hi-IN"/>
        </w:rPr>
      </w:pPr>
      <w:r w:rsidRPr="00816026">
        <w:rPr>
          <w:rFonts w:eastAsia="DejaVu Sans" w:cs="Lucida Sans"/>
          <w:noProof/>
          <w:color w:val="000000"/>
          <w:kern w:val="3"/>
          <w:szCs w:val="24"/>
          <w:lang w:bidi="he-IL"/>
        </w:rPr>
        <w:lastRenderedPageBreak/>
        <w:drawing>
          <wp:inline distT="0" distB="0" distL="0" distR="0">
            <wp:extent cx="5949315" cy="2899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315" cy="2899410"/>
                    </a:xfrm>
                    <a:prstGeom prst="rect">
                      <a:avLst/>
                    </a:prstGeom>
                    <a:solidFill>
                      <a:srgbClr val="FFFFFF"/>
                    </a:solidFill>
                    <a:ln>
                      <a:noFill/>
                    </a:ln>
                  </pic:spPr>
                </pic:pic>
              </a:graphicData>
            </a:graphic>
          </wp:inline>
        </w:drawing>
      </w:r>
      <w:r w:rsidRPr="00816026">
        <w:rPr>
          <w:rFonts w:eastAsia="DejaVu Sans" w:cs="Lucida Sans"/>
          <w:color w:val="000000"/>
          <w:kern w:val="3"/>
          <w:szCs w:val="24"/>
          <w:lang w:eastAsia="zh-CN" w:bidi="hi-IN"/>
        </w:rPr>
        <w:t xml:space="preserve"> </w:t>
      </w:r>
    </w:p>
    <w:p w:rsidR="004D2410" w:rsidRPr="00816026" w:rsidRDefault="00816026" w:rsidP="00816026">
      <w:pPr>
        <w:widowControl w:val="0"/>
        <w:suppressAutoHyphens/>
        <w:autoSpaceDN w:val="0"/>
        <w:jc w:val="both"/>
        <w:textAlignment w:val="baseline"/>
        <w:rPr>
          <w:rFonts w:eastAsia="DejaVu Sans" w:cs="Lucida Sans"/>
          <w:b/>
          <w:bCs/>
          <w:color w:val="000000"/>
          <w:kern w:val="3"/>
          <w:sz w:val="20"/>
          <w:lang w:eastAsia="zh-CN" w:bidi="hi-IN"/>
        </w:rPr>
      </w:pPr>
      <w:r w:rsidRPr="00816026">
        <w:rPr>
          <w:rFonts w:eastAsia="DejaVu Sans" w:cs="Lucida Sans"/>
          <w:b/>
          <w:bCs/>
          <w:color w:val="000000"/>
          <w:kern w:val="3"/>
          <w:sz w:val="20"/>
          <w:lang w:val="it-IT" w:eastAsia="zh-CN" w:bidi="hi-IN"/>
        </w:rPr>
        <w:t xml:space="preserve">Figure </w:t>
      </w:r>
      <w:r w:rsidRPr="00816026">
        <w:rPr>
          <w:rFonts w:eastAsia="DejaVu Sans" w:cs="Lucida Sans"/>
          <w:b/>
          <w:bCs/>
          <w:color w:val="000000"/>
          <w:kern w:val="3"/>
          <w:sz w:val="20"/>
          <w:lang w:eastAsia="zh-CN" w:bidi="hi-IN"/>
        </w:rPr>
        <w:t>3: The reconstructed waveform leading edge time is compared to the simulated true leading edge time  as a function of the injected total charge in the waveform. Early pulses are visible with ΔT &lt;&lt; 0.</w:t>
      </w:r>
    </w:p>
    <w:p w:rsidR="00816026" w:rsidRDefault="00816026" w:rsidP="00816026">
      <w:pPr>
        <w:widowControl w:val="0"/>
        <w:suppressAutoHyphens/>
        <w:autoSpaceDN w:val="0"/>
        <w:jc w:val="both"/>
        <w:textAlignment w:val="baseline"/>
        <w:rPr>
          <w:rFonts w:eastAsia="DejaVu Sans" w:cs="Lucida Sans"/>
          <w:color w:val="000000"/>
          <w:kern w:val="3"/>
          <w:szCs w:val="24"/>
          <w:lang w:eastAsia="zh-CN" w:bidi="hi-IN"/>
        </w:rPr>
      </w:pPr>
    </w:p>
    <w:p w:rsidR="00E110C4" w:rsidRDefault="00AF3700" w:rsidP="001E4BB8">
      <w:pPr>
        <w:pStyle w:val="Heading2"/>
      </w:pPr>
      <w:bookmarkStart w:id="17" w:name="_Toc529802373"/>
      <w:r w:rsidRPr="00F3063E">
        <w:t>Program Management</w:t>
      </w:r>
      <w:bookmarkEnd w:id="17"/>
    </w:p>
    <w:p w:rsidR="00AA30C6" w:rsidRDefault="00036FB2" w:rsidP="00823EFA">
      <w:pPr>
        <w:jc w:val="both"/>
      </w:pPr>
      <w:bookmarkStart w:id="18" w:name="_Toc286138758"/>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tasks are properly defined and assigned</w:t>
      </w:r>
      <w:r w:rsidR="00AA30C6">
        <w:t>,</w:t>
      </w:r>
      <w:r>
        <w:t xml:space="preserve"> </w:t>
      </w:r>
      <w:r w:rsidR="00AA30C6">
        <w:t>t</w:t>
      </w:r>
      <w:r>
        <w:t xml:space="preserve">hat </w:t>
      </w:r>
      <w:r w:rsidRPr="00332BD3">
        <w:t>the resources needed to perform each task are available when needed</w:t>
      </w:r>
      <w:r w:rsidR="00AA30C6">
        <w:t>, and that resource efficiency</w:t>
      </w:r>
      <w:r w:rsidR="00AA30C6" w:rsidRPr="00B13D9D">
        <w:t xml:space="preserve"> </w:t>
      </w:r>
      <w:r w:rsidR="00AA30C6">
        <w:t xml:space="preserve">is tracked </w:t>
      </w:r>
      <w:r w:rsidR="00AA30C6" w:rsidRPr="00B13D9D">
        <w:t>to accomplish the task requirements and achieve IceCube’s scientific objectives</w:t>
      </w:r>
      <w:r w:rsidR="00AA30C6">
        <w:t>.</w:t>
      </w:r>
      <w:r>
        <w:t xml:space="preserve">  Efforts include</w:t>
      </w:r>
      <w:r w:rsidR="00AA30C6">
        <w:t>:</w:t>
      </w:r>
    </w:p>
    <w:p w:rsidR="00823EFA" w:rsidRPr="00A801D6" w:rsidRDefault="00AA30C6" w:rsidP="00CB56FB">
      <w:pPr>
        <w:pStyle w:val="ListParagraph"/>
        <w:numPr>
          <w:ilvl w:val="0"/>
          <w:numId w:val="7"/>
        </w:numPr>
        <w:jc w:val="both"/>
      </w:pPr>
      <w:r>
        <w:rPr>
          <w:rFonts w:ascii="Times New Roman" w:hAnsi="Times New Roman" w:cs="Times New Roman"/>
        </w:rPr>
        <w:t>A complete re-baseline of the IceCube M&amp;O Work Breakdown Structure to reflect the structure of the principal resource coordination entity, the IceCube Coordination Committee.</w:t>
      </w:r>
    </w:p>
    <w:p w:rsidR="00E110C4" w:rsidRDefault="00491559" w:rsidP="00FD466B">
      <w:pPr>
        <w:numPr>
          <w:ilvl w:val="0"/>
          <w:numId w:val="2"/>
        </w:numPr>
        <w:spacing w:after="120"/>
        <w:jc w:val="both"/>
      </w:pPr>
      <w:r>
        <w:t>The PY</w:t>
      </w:r>
      <w:r w:rsidR="00AC4704">
        <w:t>3</w:t>
      </w:r>
      <w:r w:rsidR="00A463C5">
        <w:t xml:space="preserve"> </w:t>
      </w:r>
      <w:r w:rsidR="00036FB2">
        <w:t xml:space="preserve">M&amp;O </w:t>
      </w:r>
      <w:r w:rsidR="006510DD">
        <w:t xml:space="preserve">Plan </w:t>
      </w:r>
      <w:r w:rsidR="00FD466B">
        <w:t xml:space="preserve">was </w:t>
      </w:r>
      <w:r w:rsidR="00036FB2" w:rsidRPr="00332BD3">
        <w:t xml:space="preserve">submitted </w:t>
      </w:r>
      <w:r w:rsidR="006510DD">
        <w:t xml:space="preserve">in </w:t>
      </w:r>
      <w:r w:rsidR="00FD466B">
        <w:t>January</w:t>
      </w:r>
      <w:r w:rsidR="00AC4704">
        <w:t xml:space="preserve"> </w:t>
      </w:r>
      <w:r w:rsidR="00A463C5">
        <w:t>201</w:t>
      </w:r>
      <w:r w:rsidR="00FD466B">
        <w:t>9.</w:t>
      </w:r>
    </w:p>
    <w:p w:rsidR="0080788E" w:rsidRPr="00BF7FFA" w:rsidRDefault="00036FB2" w:rsidP="00AC4704">
      <w:pPr>
        <w:numPr>
          <w:ilvl w:val="0"/>
          <w:numId w:val="2"/>
        </w:numPr>
        <w:spacing w:after="120"/>
        <w:jc w:val="both"/>
        <w:rPr>
          <w:color w:val="000000" w:themeColor="text1"/>
        </w:rPr>
      </w:pPr>
      <w:r w:rsidRPr="00FD7A74">
        <w:t>The detailed M&amp;O Memorandum of Understanding (MoU) addressing responsibilities of each collabor</w:t>
      </w:r>
      <w:r w:rsidR="0080788E">
        <w:t>ating institution was</w:t>
      </w:r>
      <w:r w:rsidRPr="00FD7A74">
        <w:t xml:space="preserve"> revised for the collaboration meeting in</w:t>
      </w:r>
      <w:r w:rsidR="00C07E65">
        <w:t xml:space="preserve"> </w:t>
      </w:r>
      <w:r w:rsidR="00AC4704">
        <w:t>Stockholm</w:t>
      </w:r>
      <w:r w:rsidR="00C07E65">
        <w:t xml:space="preserve">, </w:t>
      </w:r>
      <w:r w:rsidR="00AC4704">
        <w:t>Sweden</w:t>
      </w:r>
      <w:r w:rsidRPr="00FD7A74">
        <w:t xml:space="preserve">, </w:t>
      </w:r>
      <w:r w:rsidR="00AC4704">
        <w:t>September 24-28, 2018</w:t>
      </w:r>
      <w:r w:rsidR="00C07E65">
        <w:rPr>
          <w:color w:val="000000" w:themeColor="text1"/>
        </w:rPr>
        <w:t>.</w:t>
      </w:r>
    </w:p>
    <w:p w:rsidR="00FA67A7" w:rsidRDefault="00AF3700" w:rsidP="00DB0072">
      <w:pPr>
        <w:pStyle w:val="Heading3"/>
        <w:numPr>
          <w:ilvl w:val="0"/>
          <w:numId w:val="0"/>
        </w:numPr>
        <w:spacing w:after="60"/>
        <w:rPr>
          <w:rFonts w:eastAsia="Arial Unicode MS"/>
          <w:b w:val="0"/>
          <w:bCs/>
          <w:iCs/>
          <w:szCs w:val="24"/>
          <w:u w:val="none"/>
        </w:rPr>
      </w:pPr>
      <w:bookmarkStart w:id="19" w:name="_Toc529802374"/>
      <w:r w:rsidRPr="00FA67A7">
        <w:rPr>
          <w:rFonts w:eastAsia="Arial Unicode MS"/>
          <w:b w:val="0"/>
          <w:bCs/>
          <w:iCs/>
          <w:szCs w:val="24"/>
          <w:u w:val="none"/>
        </w:rPr>
        <w:t xml:space="preserve">IceCube M&amp;O </w:t>
      </w:r>
      <w:r w:rsidR="00853243">
        <w:rPr>
          <w:rFonts w:eastAsia="Arial Unicode MS"/>
          <w:b w:val="0"/>
          <w:bCs/>
          <w:iCs/>
          <w:szCs w:val="24"/>
          <w:u w:val="none"/>
        </w:rPr>
        <w:t>–</w:t>
      </w:r>
      <w:r w:rsidRPr="00FA67A7">
        <w:rPr>
          <w:rFonts w:eastAsia="Arial Unicode MS"/>
          <w:b w:val="0"/>
          <w:bCs/>
          <w:iCs/>
          <w:szCs w:val="24"/>
          <w:u w:val="none"/>
        </w:rPr>
        <w:t xml:space="preserve"> </w:t>
      </w:r>
      <w:r w:rsidR="00853243">
        <w:rPr>
          <w:rFonts w:eastAsia="Arial Unicode MS"/>
          <w:b w:val="0"/>
          <w:bCs/>
          <w:iCs/>
          <w:szCs w:val="24"/>
          <w:u w:val="none"/>
        </w:rPr>
        <w:t>PY</w:t>
      </w:r>
      <w:r w:rsidR="00DB0072">
        <w:rPr>
          <w:rFonts w:eastAsia="Arial Unicode MS"/>
          <w:b w:val="0"/>
          <w:bCs/>
          <w:iCs/>
          <w:szCs w:val="24"/>
          <w:u w:val="none"/>
        </w:rPr>
        <w:t>3</w:t>
      </w:r>
      <w:r w:rsidR="00853243">
        <w:rPr>
          <w:rFonts w:eastAsia="Arial Unicode MS"/>
          <w:b w:val="0"/>
          <w:bCs/>
          <w:iCs/>
          <w:szCs w:val="24"/>
          <w:u w:val="none"/>
        </w:rPr>
        <w:t xml:space="preserve"> (</w:t>
      </w:r>
      <w:r w:rsidRPr="00FA67A7">
        <w:rPr>
          <w:rFonts w:eastAsia="Arial Unicode MS"/>
          <w:b w:val="0"/>
          <w:bCs/>
          <w:iCs/>
          <w:szCs w:val="24"/>
          <w:u w:val="none"/>
        </w:rPr>
        <w:t>FY201</w:t>
      </w:r>
      <w:r w:rsidR="00DB0072">
        <w:rPr>
          <w:rFonts w:eastAsia="Arial Unicode MS"/>
          <w:b w:val="0"/>
          <w:bCs/>
          <w:iCs/>
          <w:szCs w:val="24"/>
          <w:u w:val="none"/>
        </w:rPr>
        <w:t>8</w:t>
      </w:r>
      <w:r w:rsidR="008C2CC2">
        <w:rPr>
          <w:rFonts w:eastAsia="Arial Unicode MS"/>
          <w:b w:val="0"/>
          <w:bCs/>
          <w:iCs/>
          <w:szCs w:val="24"/>
          <w:u w:val="none"/>
        </w:rPr>
        <w:t>/201</w:t>
      </w:r>
      <w:r w:rsidR="00DB0072">
        <w:rPr>
          <w:rFonts w:eastAsia="Arial Unicode MS"/>
          <w:b w:val="0"/>
          <w:bCs/>
          <w:iCs/>
          <w:szCs w:val="24"/>
          <w:u w:val="none"/>
        </w:rPr>
        <w:t>9</w:t>
      </w:r>
      <w:r w:rsidR="008C2CC2">
        <w:rPr>
          <w:rFonts w:eastAsia="Arial Unicode MS"/>
          <w:b w:val="0"/>
          <w:bCs/>
          <w:iCs/>
          <w:szCs w:val="24"/>
          <w:u w:val="none"/>
        </w:rPr>
        <w:t>)</w:t>
      </w:r>
      <w:r w:rsidRPr="00FA67A7">
        <w:rPr>
          <w:rFonts w:eastAsia="Arial Unicode MS"/>
          <w:b w:val="0"/>
          <w:bCs/>
          <w:iCs/>
          <w:szCs w:val="24"/>
          <w:u w:val="none"/>
        </w:rPr>
        <w:t xml:space="preserve"> Milestones</w:t>
      </w:r>
      <w:bookmarkEnd w:id="18"/>
      <w:r w:rsidRPr="00FA67A7">
        <w:rPr>
          <w:rFonts w:eastAsia="Arial Unicode MS"/>
          <w:b w:val="0"/>
          <w:bCs/>
          <w:iCs/>
          <w:szCs w:val="24"/>
          <w:u w:val="none"/>
        </w:rPr>
        <w:t xml:space="preserve"> Status</w:t>
      </w:r>
      <w:r w:rsidR="00FA67A7">
        <w:rPr>
          <w:rFonts w:eastAsia="Arial Unicode MS"/>
          <w:b w:val="0"/>
          <w:bCs/>
          <w:iCs/>
          <w:szCs w:val="24"/>
          <w:u w:val="none"/>
        </w:rPr>
        <w:t>:</w:t>
      </w:r>
      <w:bookmarkEnd w:id="19"/>
      <w:r w:rsidR="00FA67A7">
        <w:rPr>
          <w:rFonts w:eastAsia="Arial Unicode MS"/>
          <w:b w:val="0"/>
          <w:bCs/>
          <w:iCs/>
          <w:szCs w:val="24"/>
          <w:u w:val="none"/>
        </w:rPr>
        <w:t xml:space="preserve"> </w:t>
      </w:r>
    </w:p>
    <w:p w:rsidR="007F5041" w:rsidRPr="007F5041" w:rsidRDefault="007F5041" w:rsidP="007F5041">
      <w:pPr>
        <w:rPr>
          <w:rFonts w:eastAsia="Arial Unicode MS"/>
        </w:rPr>
      </w:pPr>
    </w:p>
    <w:tbl>
      <w:tblPr>
        <w:tblW w:w="94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firstRow="1" w:lastRow="0" w:firstColumn="1" w:lastColumn="0" w:noHBand="0" w:noVBand="1"/>
      </w:tblPr>
      <w:tblGrid>
        <w:gridCol w:w="7375"/>
        <w:gridCol w:w="2090"/>
      </w:tblGrid>
      <w:tr w:rsidR="0065686B" w:rsidRPr="000E55D5" w:rsidTr="00DB2094">
        <w:trPr>
          <w:trHeight w:val="255"/>
        </w:trPr>
        <w:tc>
          <w:tcPr>
            <w:tcW w:w="7375" w:type="dxa"/>
          </w:tcPr>
          <w:p w:rsidR="0065686B" w:rsidRPr="000E55D5" w:rsidRDefault="0065686B" w:rsidP="00DB2094">
            <w:pPr>
              <w:ind w:right="-115"/>
              <w:rPr>
                <w:rFonts w:ascii="Arial" w:hAnsi="Arial" w:cs="Arial"/>
                <w:b/>
                <w:sz w:val="18"/>
                <w:szCs w:val="18"/>
              </w:rPr>
            </w:pPr>
            <w:r>
              <w:rPr>
                <w:rFonts w:ascii="Arial" w:hAnsi="Arial" w:cs="Arial"/>
                <w:b/>
                <w:sz w:val="18"/>
                <w:szCs w:val="18"/>
              </w:rPr>
              <w:t>Milestone</w:t>
            </w:r>
          </w:p>
        </w:tc>
        <w:tc>
          <w:tcPr>
            <w:tcW w:w="2090" w:type="dxa"/>
          </w:tcPr>
          <w:p w:rsidR="0065686B" w:rsidRDefault="0065686B" w:rsidP="00DB2094">
            <w:pPr>
              <w:jc w:val="center"/>
              <w:rPr>
                <w:rFonts w:ascii="Arial" w:hAnsi="Arial" w:cs="Arial"/>
                <w:b/>
                <w:sz w:val="18"/>
                <w:szCs w:val="18"/>
              </w:rPr>
            </w:pPr>
            <w:r>
              <w:rPr>
                <w:rFonts w:ascii="Arial" w:hAnsi="Arial" w:cs="Arial"/>
                <w:b/>
                <w:sz w:val="18"/>
                <w:szCs w:val="18"/>
              </w:rPr>
              <w:t>Month</w:t>
            </w:r>
          </w:p>
        </w:tc>
      </w:tr>
      <w:tr w:rsidR="0065686B" w:rsidRPr="00354E80" w:rsidTr="00DB2094">
        <w:trPr>
          <w:trHeight w:val="456"/>
        </w:trPr>
        <w:tc>
          <w:tcPr>
            <w:tcW w:w="7375" w:type="dxa"/>
          </w:tcPr>
          <w:p w:rsidR="0065686B" w:rsidRPr="00C820C9" w:rsidRDefault="0065686B" w:rsidP="00DB0072">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w:t>
            </w:r>
            <w:r w:rsidR="00DB0072">
              <w:rPr>
                <w:rFonts w:ascii="Arial" w:hAnsi="Arial" w:cs="Arial"/>
                <w:bCs/>
                <w:iCs/>
                <w:sz w:val="20"/>
              </w:rPr>
              <w:t>4</w:t>
            </w:r>
            <w:r>
              <w:rPr>
                <w:rFonts w:ascii="Arial" w:hAnsi="Arial" w:cs="Arial"/>
                <w:bCs/>
                <w:iCs/>
                <w:sz w:val="20"/>
              </w:rPr>
              <w:t>.0</w:t>
            </w:r>
            <w:r w:rsidRPr="00C820C9">
              <w:rPr>
                <w:rFonts w:ascii="Arial" w:hAnsi="Arial" w:cs="Arial"/>
                <w:bCs/>
                <w:iCs/>
                <w:sz w:val="20"/>
              </w:rPr>
              <w:t xml:space="preserve">) - Statement of Work and Ph.D. Authors head count for the spring collaboration Meeting </w:t>
            </w:r>
          </w:p>
        </w:tc>
        <w:tc>
          <w:tcPr>
            <w:tcW w:w="2090" w:type="dxa"/>
          </w:tcPr>
          <w:p w:rsidR="0065686B" w:rsidRPr="00354E80" w:rsidRDefault="00DB0072" w:rsidP="00BD52BF">
            <w:pPr>
              <w:spacing w:before="20" w:after="20"/>
              <w:ind w:right="-115"/>
              <w:jc w:val="center"/>
              <w:rPr>
                <w:rFonts w:ascii="Arial" w:hAnsi="Arial"/>
                <w:b/>
                <w:bCs/>
                <w:color w:val="365F91"/>
                <w:sz w:val="20"/>
              </w:rPr>
            </w:pPr>
            <w:r>
              <w:rPr>
                <w:rFonts w:ascii="Arial" w:hAnsi="Arial"/>
                <w:b/>
                <w:bCs/>
                <w:color w:val="365F91"/>
                <w:sz w:val="20"/>
              </w:rPr>
              <w:t>May</w:t>
            </w:r>
            <w:r w:rsidR="0065686B">
              <w:rPr>
                <w:rFonts w:ascii="Arial" w:hAnsi="Arial"/>
                <w:b/>
                <w:bCs/>
                <w:color w:val="365F91"/>
                <w:sz w:val="20"/>
              </w:rPr>
              <w:t xml:space="preserve"> 201</w:t>
            </w:r>
            <w:r>
              <w:rPr>
                <w:rFonts w:ascii="Arial" w:hAnsi="Arial"/>
                <w:b/>
                <w:bCs/>
                <w:color w:val="365F91"/>
                <w:sz w:val="20"/>
              </w:rPr>
              <w:t>8</w:t>
            </w:r>
          </w:p>
        </w:tc>
      </w:tr>
      <w:tr w:rsidR="0065686B" w:rsidRPr="009B19A2" w:rsidTr="00DB2094">
        <w:trPr>
          <w:trHeight w:val="327"/>
        </w:trPr>
        <w:tc>
          <w:tcPr>
            <w:tcW w:w="7375" w:type="dxa"/>
          </w:tcPr>
          <w:p w:rsidR="0065686B" w:rsidRPr="00C820C9" w:rsidRDefault="0065686B" w:rsidP="00DB2094">
            <w:pPr>
              <w:spacing w:before="20" w:after="20"/>
              <w:ind w:right="-115"/>
              <w:rPr>
                <w:rFonts w:ascii="Arial" w:hAnsi="Arial" w:cs="Arial"/>
                <w:bCs/>
                <w:iCs/>
                <w:sz w:val="20"/>
              </w:rPr>
            </w:pPr>
            <w:r w:rsidRPr="00C820C9">
              <w:rPr>
                <w:rFonts w:ascii="Arial" w:hAnsi="Arial" w:cs="Arial"/>
                <w:bCs/>
                <w:iCs/>
                <w:sz w:val="20"/>
              </w:rPr>
              <w:t>Report on Scientific Results at the Spring Collaboration Meeting</w:t>
            </w:r>
          </w:p>
        </w:tc>
        <w:tc>
          <w:tcPr>
            <w:tcW w:w="2090" w:type="dxa"/>
          </w:tcPr>
          <w:p w:rsidR="0065686B" w:rsidRPr="006D72AB" w:rsidRDefault="00FE17B2" w:rsidP="00BD52BF">
            <w:pPr>
              <w:spacing w:before="20" w:after="20"/>
              <w:ind w:right="-115"/>
              <w:jc w:val="center"/>
              <w:rPr>
                <w:rFonts w:ascii="Arial" w:hAnsi="Arial"/>
                <w:b/>
                <w:bCs/>
                <w:color w:val="365F91"/>
                <w:sz w:val="20"/>
              </w:rPr>
            </w:pPr>
            <w:r>
              <w:rPr>
                <w:rFonts w:ascii="Arial" w:hAnsi="Arial"/>
                <w:b/>
                <w:bCs/>
                <w:color w:val="365F91"/>
                <w:sz w:val="20"/>
              </w:rPr>
              <w:t>May 8-12</w:t>
            </w:r>
            <w:r w:rsidR="00A13B0A">
              <w:rPr>
                <w:rFonts w:ascii="Arial" w:hAnsi="Arial"/>
                <w:b/>
                <w:bCs/>
                <w:color w:val="365F91"/>
                <w:sz w:val="20"/>
              </w:rPr>
              <w:t>,</w:t>
            </w:r>
            <w:r>
              <w:rPr>
                <w:rFonts w:ascii="Arial" w:hAnsi="Arial"/>
                <w:b/>
                <w:bCs/>
                <w:color w:val="365F91"/>
                <w:sz w:val="20"/>
              </w:rPr>
              <w:t xml:space="preserve"> </w:t>
            </w:r>
            <w:r w:rsidRPr="00FE17B2">
              <w:rPr>
                <w:rFonts w:ascii="Arial" w:hAnsi="Arial"/>
                <w:b/>
                <w:bCs/>
                <w:color w:val="365F91"/>
                <w:sz w:val="20"/>
              </w:rPr>
              <w:t>2018</w:t>
            </w:r>
          </w:p>
        </w:tc>
      </w:tr>
      <w:tr w:rsidR="002C1B80" w:rsidRPr="000E55D5" w:rsidTr="00DB2094">
        <w:trPr>
          <w:trHeight w:val="192"/>
        </w:trPr>
        <w:tc>
          <w:tcPr>
            <w:tcW w:w="7375" w:type="dxa"/>
            <w:tcBorders>
              <w:top w:val="single" w:sz="4" w:space="0" w:color="D9D9D9"/>
              <w:left w:val="single" w:sz="4" w:space="0" w:color="D9D9D9"/>
              <w:bottom w:val="single" w:sz="4" w:space="0" w:color="D9D9D9"/>
              <w:right w:val="single" w:sz="4" w:space="0" w:color="D9D9D9"/>
            </w:tcBorders>
          </w:tcPr>
          <w:p w:rsidR="002C1B80" w:rsidRPr="00C820C9" w:rsidRDefault="002C1B80" w:rsidP="00DB0072">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w:t>
            </w:r>
            <w:r w:rsidR="00DB0072">
              <w:rPr>
                <w:rFonts w:ascii="Arial" w:hAnsi="Arial" w:cs="Arial"/>
                <w:bCs/>
                <w:iCs/>
                <w:sz w:val="20"/>
              </w:rPr>
              <w:t>5</w:t>
            </w:r>
            <w:r>
              <w:rPr>
                <w:rFonts w:ascii="Arial" w:hAnsi="Arial" w:cs="Arial"/>
                <w:bCs/>
                <w:iCs/>
                <w:sz w:val="20"/>
              </w:rPr>
              <w:t>.0</w:t>
            </w:r>
            <w:r w:rsidRPr="00C820C9">
              <w:rPr>
                <w:rFonts w:ascii="Arial" w:hAnsi="Arial" w:cs="Arial"/>
                <w:bCs/>
                <w:iCs/>
                <w:sz w:val="20"/>
              </w:rPr>
              <w:t>) - Statement of Work and Ph.D. Authors head count for the fall collaboration meeting</w:t>
            </w:r>
          </w:p>
        </w:tc>
        <w:tc>
          <w:tcPr>
            <w:tcW w:w="2090" w:type="dxa"/>
            <w:tcBorders>
              <w:top w:val="single" w:sz="4" w:space="0" w:color="D9D9D9"/>
              <w:left w:val="single" w:sz="4" w:space="0" w:color="D9D9D9"/>
              <w:bottom w:val="single" w:sz="4" w:space="0" w:color="D9D9D9"/>
              <w:right w:val="single" w:sz="4" w:space="0" w:color="D9D9D9"/>
            </w:tcBorders>
          </w:tcPr>
          <w:p w:rsidR="002C1B80" w:rsidRPr="0065686B" w:rsidRDefault="002C1B80" w:rsidP="00BD52BF">
            <w:pPr>
              <w:spacing w:before="20" w:after="20"/>
              <w:ind w:right="-115"/>
              <w:jc w:val="center"/>
              <w:rPr>
                <w:rFonts w:ascii="Arial" w:hAnsi="Arial"/>
                <w:b/>
                <w:bCs/>
                <w:color w:val="365F91"/>
                <w:sz w:val="20"/>
              </w:rPr>
            </w:pPr>
            <w:r w:rsidRPr="0065686B">
              <w:rPr>
                <w:rFonts w:ascii="Arial" w:hAnsi="Arial"/>
                <w:b/>
                <w:bCs/>
                <w:color w:val="365F91"/>
                <w:sz w:val="20"/>
              </w:rPr>
              <w:t>September 201</w:t>
            </w:r>
            <w:r w:rsidR="00DB0072">
              <w:rPr>
                <w:rFonts w:ascii="Arial" w:hAnsi="Arial"/>
                <w:b/>
                <w:bCs/>
                <w:color w:val="365F91"/>
                <w:sz w:val="20"/>
              </w:rPr>
              <w:t>8</w:t>
            </w:r>
          </w:p>
        </w:tc>
      </w:tr>
      <w:tr w:rsidR="002C1B80" w:rsidRPr="009B19A2" w:rsidTr="00DB2094">
        <w:trPr>
          <w:trHeight w:val="327"/>
        </w:trPr>
        <w:tc>
          <w:tcPr>
            <w:tcW w:w="7375" w:type="dxa"/>
          </w:tcPr>
          <w:p w:rsidR="002C1B80" w:rsidRPr="00C820C9" w:rsidRDefault="002C1B80" w:rsidP="002C1B80">
            <w:pPr>
              <w:spacing w:before="20" w:after="20"/>
              <w:ind w:right="-115"/>
              <w:rPr>
                <w:rFonts w:ascii="Arial" w:hAnsi="Arial" w:cs="Arial"/>
                <w:bCs/>
                <w:iCs/>
                <w:sz w:val="20"/>
              </w:rPr>
            </w:pPr>
            <w:r w:rsidRPr="00C820C9">
              <w:rPr>
                <w:rFonts w:ascii="Arial" w:hAnsi="Arial" w:cs="Arial"/>
                <w:bCs/>
                <w:iCs/>
                <w:sz w:val="20"/>
              </w:rPr>
              <w:t xml:space="preserve">Report on Scientific Results at the </w:t>
            </w:r>
            <w:r>
              <w:rPr>
                <w:rFonts w:ascii="Arial" w:hAnsi="Arial" w:cs="Arial"/>
                <w:bCs/>
                <w:iCs/>
                <w:sz w:val="20"/>
              </w:rPr>
              <w:t>Fall</w:t>
            </w:r>
            <w:r w:rsidRPr="00C820C9">
              <w:rPr>
                <w:rFonts w:ascii="Arial" w:hAnsi="Arial" w:cs="Arial"/>
                <w:bCs/>
                <w:iCs/>
                <w:sz w:val="20"/>
              </w:rPr>
              <w:t xml:space="preserve"> Collaboration Meeting</w:t>
            </w:r>
          </w:p>
        </w:tc>
        <w:tc>
          <w:tcPr>
            <w:tcW w:w="2090" w:type="dxa"/>
          </w:tcPr>
          <w:p w:rsidR="002C1B80" w:rsidRPr="006D72AB" w:rsidRDefault="003A64FC" w:rsidP="003A64FC">
            <w:pPr>
              <w:spacing w:before="20" w:after="20"/>
              <w:ind w:right="-115"/>
              <w:jc w:val="center"/>
              <w:rPr>
                <w:rFonts w:ascii="Arial" w:hAnsi="Arial"/>
                <w:b/>
                <w:bCs/>
                <w:color w:val="365F91"/>
                <w:sz w:val="20"/>
              </w:rPr>
            </w:pPr>
            <w:r w:rsidRPr="003A64FC">
              <w:rPr>
                <w:rFonts w:ascii="Arial" w:hAnsi="Arial"/>
                <w:b/>
                <w:bCs/>
                <w:color w:val="365F91"/>
                <w:sz w:val="20"/>
              </w:rPr>
              <w:t>Sept</w:t>
            </w:r>
            <w:r>
              <w:rPr>
                <w:rFonts w:ascii="Arial" w:hAnsi="Arial"/>
                <w:b/>
                <w:bCs/>
                <w:color w:val="365F91"/>
                <w:sz w:val="20"/>
              </w:rPr>
              <w:t>.</w:t>
            </w:r>
            <w:r w:rsidRPr="003A64FC">
              <w:rPr>
                <w:rFonts w:ascii="Arial" w:hAnsi="Arial"/>
                <w:b/>
                <w:bCs/>
                <w:color w:val="365F91"/>
                <w:sz w:val="20"/>
              </w:rPr>
              <w:t xml:space="preserve"> 24-28, 2018</w:t>
            </w:r>
          </w:p>
        </w:tc>
      </w:tr>
      <w:tr w:rsidR="002C1B80" w:rsidRPr="000E55D5" w:rsidTr="0065686B">
        <w:trPr>
          <w:trHeight w:val="192"/>
        </w:trPr>
        <w:tc>
          <w:tcPr>
            <w:tcW w:w="7375" w:type="dxa"/>
            <w:tcBorders>
              <w:top w:val="single" w:sz="4" w:space="0" w:color="D9D9D9"/>
              <w:left w:val="single" w:sz="4" w:space="0" w:color="D9D9D9"/>
              <w:bottom w:val="single" w:sz="4" w:space="0" w:color="D9D9D9"/>
              <w:right w:val="single" w:sz="4" w:space="0" w:color="D9D9D9"/>
            </w:tcBorders>
          </w:tcPr>
          <w:p w:rsidR="002C1B80" w:rsidRPr="00C820C9" w:rsidRDefault="002C1B80" w:rsidP="002C1B80">
            <w:pPr>
              <w:spacing w:before="20" w:after="20"/>
              <w:ind w:right="-115"/>
              <w:rPr>
                <w:rFonts w:ascii="Arial" w:hAnsi="Arial" w:cs="Arial"/>
                <w:bCs/>
                <w:iCs/>
                <w:sz w:val="20"/>
              </w:rPr>
            </w:pPr>
            <w:r>
              <w:rPr>
                <w:rFonts w:ascii="Arial" w:hAnsi="Arial" w:cs="Arial"/>
                <w:bCs/>
                <w:iCs/>
                <w:sz w:val="20"/>
              </w:rPr>
              <w:t xml:space="preserve">Submit for NSF approval a mid-year </w:t>
            </w:r>
            <w:r w:rsidRPr="00C820C9">
              <w:rPr>
                <w:rFonts w:ascii="Arial" w:hAnsi="Arial" w:cs="Arial"/>
                <w:bCs/>
                <w:iCs/>
                <w:sz w:val="20"/>
              </w:rPr>
              <w:t>report which describe</w:t>
            </w:r>
            <w:r>
              <w:rPr>
                <w:rFonts w:ascii="Arial" w:hAnsi="Arial" w:cs="Arial"/>
                <w:bCs/>
                <w:iCs/>
                <w:sz w:val="20"/>
              </w:rPr>
              <w:t>s</w:t>
            </w:r>
            <w:r w:rsidRPr="00C820C9">
              <w:rPr>
                <w:rFonts w:ascii="Arial" w:hAnsi="Arial" w:cs="Arial"/>
                <w:bCs/>
                <w:iCs/>
                <w:sz w:val="20"/>
              </w:rPr>
              <w:t xml:space="preserve"> progress made and work accomplished based on objectives and milestones in the approved annual M&amp;O Plan.</w:t>
            </w:r>
          </w:p>
        </w:tc>
        <w:tc>
          <w:tcPr>
            <w:tcW w:w="2090" w:type="dxa"/>
            <w:tcBorders>
              <w:top w:val="single" w:sz="4" w:space="0" w:color="D9D9D9"/>
              <w:left w:val="single" w:sz="4" w:space="0" w:color="D9D9D9"/>
              <w:bottom w:val="single" w:sz="4" w:space="0" w:color="D9D9D9"/>
              <w:right w:val="single" w:sz="4" w:space="0" w:color="D9D9D9"/>
            </w:tcBorders>
          </w:tcPr>
          <w:p w:rsidR="002C1B80" w:rsidRPr="0065686B" w:rsidRDefault="00C81743" w:rsidP="00C81743">
            <w:pPr>
              <w:spacing w:before="20" w:after="20"/>
              <w:ind w:right="-115"/>
              <w:jc w:val="center"/>
              <w:rPr>
                <w:rFonts w:ascii="Arial" w:hAnsi="Arial"/>
                <w:b/>
                <w:bCs/>
                <w:color w:val="365F91"/>
                <w:sz w:val="20"/>
              </w:rPr>
            </w:pPr>
            <w:r>
              <w:rPr>
                <w:rFonts w:ascii="Arial" w:hAnsi="Arial"/>
                <w:b/>
                <w:bCs/>
                <w:color w:val="365F91"/>
                <w:sz w:val="20"/>
              </w:rPr>
              <w:t>October 2018</w:t>
            </w:r>
          </w:p>
        </w:tc>
      </w:tr>
      <w:tr w:rsidR="003A64FC" w:rsidRPr="009B19A2" w:rsidTr="00646EB1">
        <w:trPr>
          <w:trHeight w:val="327"/>
        </w:trPr>
        <w:tc>
          <w:tcPr>
            <w:tcW w:w="7375" w:type="dxa"/>
          </w:tcPr>
          <w:p w:rsidR="003A64FC" w:rsidRPr="00C820C9" w:rsidRDefault="003A64FC" w:rsidP="00646EB1">
            <w:pPr>
              <w:spacing w:before="20" w:after="20"/>
              <w:ind w:right="-115"/>
              <w:rPr>
                <w:rFonts w:ascii="Arial" w:hAnsi="Arial" w:cs="Arial"/>
                <w:bCs/>
                <w:iCs/>
                <w:sz w:val="20"/>
              </w:rPr>
            </w:pPr>
            <w:r w:rsidRPr="002C1B80">
              <w:rPr>
                <w:rFonts w:ascii="Arial" w:hAnsi="Arial" w:cs="Arial"/>
                <w:bCs/>
                <w:iCs/>
                <w:sz w:val="20"/>
              </w:rPr>
              <w:lastRenderedPageBreak/>
              <w:t>Submit for NSF approval, a revised IceCube Maintenance and Operations Plan (M&amp;OP) and send the approved plan to non-U.S. IOFG members.</w:t>
            </w:r>
          </w:p>
        </w:tc>
        <w:tc>
          <w:tcPr>
            <w:tcW w:w="2090" w:type="dxa"/>
          </w:tcPr>
          <w:p w:rsidR="003A64FC" w:rsidRPr="00FD466B" w:rsidRDefault="00FD466B" w:rsidP="00646EB1">
            <w:pPr>
              <w:spacing w:before="20" w:after="20"/>
              <w:ind w:right="-115"/>
              <w:jc w:val="center"/>
              <w:rPr>
                <w:rFonts w:ascii="Arial" w:hAnsi="Arial"/>
                <w:b/>
                <w:bCs/>
                <w:color w:val="365F91"/>
                <w:sz w:val="20"/>
              </w:rPr>
            </w:pPr>
            <w:r w:rsidRPr="00FD466B">
              <w:rPr>
                <w:rFonts w:ascii="Arial" w:hAnsi="Arial"/>
                <w:b/>
                <w:bCs/>
                <w:color w:val="365F91"/>
                <w:sz w:val="20"/>
              </w:rPr>
              <w:t>January 2019</w:t>
            </w:r>
          </w:p>
        </w:tc>
      </w:tr>
      <w:tr w:rsidR="00853243" w:rsidRPr="000E55D5" w:rsidTr="00853243">
        <w:trPr>
          <w:trHeight w:val="192"/>
        </w:trPr>
        <w:tc>
          <w:tcPr>
            <w:tcW w:w="7375" w:type="dxa"/>
            <w:tcBorders>
              <w:top w:val="single" w:sz="4" w:space="0" w:color="D9D9D9"/>
              <w:left w:val="single" w:sz="4" w:space="0" w:color="D9D9D9"/>
              <w:bottom w:val="single" w:sz="4" w:space="0" w:color="D9D9D9"/>
              <w:right w:val="single" w:sz="4" w:space="0" w:color="D9D9D9"/>
            </w:tcBorders>
          </w:tcPr>
          <w:p w:rsidR="00853243" w:rsidRPr="00C820C9" w:rsidRDefault="00853243" w:rsidP="00DB0072">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w:t>
            </w:r>
            <w:r w:rsidR="00DB0072">
              <w:rPr>
                <w:rFonts w:ascii="Arial" w:hAnsi="Arial" w:cs="Arial"/>
                <w:bCs/>
                <w:iCs/>
                <w:sz w:val="20"/>
              </w:rPr>
              <w:t>6</w:t>
            </w:r>
            <w:r>
              <w:rPr>
                <w:rFonts w:ascii="Arial" w:hAnsi="Arial" w:cs="Arial"/>
                <w:bCs/>
                <w:iCs/>
                <w:sz w:val="20"/>
              </w:rPr>
              <w:t>.0</w:t>
            </w:r>
            <w:r w:rsidRPr="00C820C9">
              <w:rPr>
                <w:rFonts w:ascii="Arial" w:hAnsi="Arial" w:cs="Arial"/>
                <w:bCs/>
                <w:iCs/>
                <w:sz w:val="20"/>
              </w:rPr>
              <w:t xml:space="preserve">) - Statement of Work and Ph.D. Authors head count for the </w:t>
            </w:r>
            <w:r>
              <w:rPr>
                <w:rFonts w:ascii="Arial" w:hAnsi="Arial" w:cs="Arial"/>
                <w:bCs/>
                <w:iCs/>
                <w:sz w:val="20"/>
              </w:rPr>
              <w:t>spring</w:t>
            </w:r>
            <w:r w:rsidRPr="00C820C9">
              <w:rPr>
                <w:rFonts w:ascii="Arial" w:hAnsi="Arial" w:cs="Arial"/>
                <w:bCs/>
                <w:iCs/>
                <w:sz w:val="20"/>
              </w:rPr>
              <w:t xml:space="preserve"> collaboration meeting</w:t>
            </w:r>
          </w:p>
        </w:tc>
        <w:tc>
          <w:tcPr>
            <w:tcW w:w="2090" w:type="dxa"/>
            <w:tcBorders>
              <w:top w:val="single" w:sz="4" w:space="0" w:color="D9D9D9"/>
              <w:left w:val="single" w:sz="4" w:space="0" w:color="D9D9D9"/>
              <w:bottom w:val="single" w:sz="4" w:space="0" w:color="D9D9D9"/>
              <w:right w:val="single" w:sz="4" w:space="0" w:color="D9D9D9"/>
            </w:tcBorders>
          </w:tcPr>
          <w:p w:rsidR="00853243" w:rsidRPr="00853243" w:rsidRDefault="00853243" w:rsidP="00EE2027">
            <w:pPr>
              <w:spacing w:before="20" w:after="20"/>
              <w:ind w:right="-115"/>
              <w:jc w:val="center"/>
              <w:rPr>
                <w:rFonts w:ascii="Arial" w:hAnsi="Arial" w:cs="Arial"/>
                <w:bCs/>
                <w:iCs/>
                <w:sz w:val="20"/>
              </w:rPr>
            </w:pPr>
            <w:r>
              <w:rPr>
                <w:rFonts w:ascii="Arial" w:hAnsi="Arial" w:cs="Arial"/>
                <w:bCs/>
                <w:iCs/>
                <w:sz w:val="20"/>
              </w:rPr>
              <w:t>April 201</w:t>
            </w:r>
            <w:r w:rsidR="00DB0072">
              <w:rPr>
                <w:rFonts w:ascii="Arial" w:hAnsi="Arial" w:cs="Arial"/>
                <w:bCs/>
                <w:iCs/>
                <w:sz w:val="20"/>
              </w:rPr>
              <w:t>9</w:t>
            </w:r>
          </w:p>
        </w:tc>
      </w:tr>
    </w:tbl>
    <w:p w:rsidR="00DE0C0E" w:rsidRPr="00DE0C0E" w:rsidRDefault="00DE0C0E" w:rsidP="00DE0C0E">
      <w:pPr>
        <w:rPr>
          <w:rFonts w:eastAsia="Arial Unicode MS"/>
        </w:rPr>
      </w:pPr>
    </w:p>
    <w:p w:rsidR="00AF3700" w:rsidRPr="005C1E96" w:rsidRDefault="00AF3700" w:rsidP="00363E0F">
      <w:pPr>
        <w:jc w:val="both"/>
      </w:pPr>
      <w:r w:rsidRPr="005C1E96">
        <w:rPr>
          <w:rFonts w:eastAsia="Arial Unicode MS"/>
          <w:b/>
          <w:i/>
          <w:szCs w:val="24"/>
        </w:rPr>
        <w:t xml:space="preserve">Engineering, Science &amp; Technical Support </w:t>
      </w:r>
      <w:r w:rsidRPr="005C1E96">
        <w:rPr>
          <w:szCs w:val="24"/>
        </w:rPr>
        <w:t>–</w:t>
      </w:r>
      <w:r w:rsidRPr="005C1E96">
        <w:rPr>
          <w:rFonts w:eastAsia="Arial Unicode MS"/>
          <w:b/>
          <w:i/>
          <w:szCs w:val="24"/>
        </w:rPr>
        <w:t xml:space="preserve"> </w:t>
      </w:r>
      <w:r w:rsidRPr="005C1E96">
        <w:t>Ongoing support for the IceCube detector continues with the maintenance and operation of the South Pole Systems, the South Pole Test System</w:t>
      </w:r>
      <w:r w:rsidR="00795B2E">
        <w:t>,</w:t>
      </w:r>
      <w:r w:rsidRPr="005C1E96">
        <w:t xml:space="preserve"> and the Cable Test System.  The latter two systems are located at the University of Wisconsin</w:t>
      </w:r>
      <w:r w:rsidRPr="005C1E96">
        <w:rPr>
          <w:szCs w:val="24"/>
        </w:rPr>
        <w:t>–</w:t>
      </w:r>
      <w:r w:rsidRPr="005C1E96">
        <w:t>Madison and enable the development of new detector functionality as well as investigations into various operational issues</w:t>
      </w:r>
      <w:r w:rsidR="00795B2E">
        <w:t>,</w:t>
      </w:r>
      <w:r w:rsidRPr="005C1E96">
        <w:t xml:space="preserve"> such as communication disruptions and electromagnetic interference.  Technical support provides for coordination, communication, and assessment of impacts of activities carried out by external groups engaged in experiments or potential experiments at the South Pole.  The IceCube detector performance continues to improve as we restore individual DOMs to the array at a faster rate than problem DOMs are removed during normal operations.</w:t>
      </w:r>
      <w:r w:rsidR="00332F97">
        <w:t xml:space="preserve">  </w:t>
      </w:r>
    </w:p>
    <w:p w:rsidR="007062FF" w:rsidRDefault="007062FF" w:rsidP="007062FF">
      <w:pPr>
        <w:jc w:val="both"/>
        <w:rPr>
          <w:rFonts w:eastAsia="Arial Unicode MS"/>
          <w:b/>
          <w:i/>
          <w:szCs w:val="24"/>
        </w:rPr>
      </w:pPr>
    </w:p>
    <w:p w:rsidR="008E3545" w:rsidRDefault="008E3545" w:rsidP="008E3545">
      <w:pPr>
        <w:spacing w:after="60" w:line="254" w:lineRule="auto"/>
        <w:jc w:val="both"/>
        <w:rPr>
          <w:szCs w:val="24"/>
        </w:rPr>
      </w:pPr>
      <w:r>
        <w:rPr>
          <w:rFonts w:eastAsia="Arial Unicode MS"/>
          <w:b/>
          <w:i/>
          <w:szCs w:val="24"/>
        </w:rPr>
        <w:t xml:space="preserve">Education &amp; Outreach (E&amp;O)/Communications </w:t>
      </w:r>
      <w:r>
        <w:rPr>
          <w:szCs w:val="24"/>
        </w:rPr>
        <w:t>– The IceCube Collaboration has had significant outcomes from their efforts, organized around four main themes:</w:t>
      </w:r>
    </w:p>
    <w:p w:rsidR="00F67EFC" w:rsidRPr="0016292D" w:rsidRDefault="00F67EFC" w:rsidP="00F67EFC">
      <w:pPr>
        <w:spacing w:after="60" w:line="254" w:lineRule="auto"/>
        <w:ind w:left="360" w:hanging="360"/>
        <w:jc w:val="both"/>
        <w:rPr>
          <w:szCs w:val="24"/>
        </w:rPr>
      </w:pPr>
      <w:r w:rsidRPr="0016292D">
        <w:rPr>
          <w:szCs w:val="24"/>
        </w:rPr>
        <w:t>1)</w:t>
      </w:r>
      <w:r>
        <w:rPr>
          <w:szCs w:val="24"/>
        </w:rPr>
        <w:tab/>
      </w:r>
      <w:r w:rsidRPr="005F18AF">
        <w:rPr>
          <w:i/>
          <w:szCs w:val="24"/>
        </w:rPr>
        <w:t>Reaching motivated high school students and teachers</w:t>
      </w:r>
      <w:r w:rsidRPr="0016292D">
        <w:rPr>
          <w:szCs w:val="24"/>
        </w:rPr>
        <w:t xml:space="preserve"> through </w:t>
      </w:r>
      <w:r>
        <w:rPr>
          <w:szCs w:val="24"/>
        </w:rPr>
        <w:t xml:space="preserve">Internships, </w:t>
      </w:r>
      <w:r w:rsidRPr="0016292D">
        <w:rPr>
          <w:szCs w:val="24"/>
        </w:rPr>
        <w:t>IceCube Masterclasses and the University of Wisconsin-River Falls’</w:t>
      </w:r>
      <w:r>
        <w:rPr>
          <w:szCs w:val="24"/>
        </w:rPr>
        <w:t xml:space="preserve"> (UWRF)</w:t>
      </w:r>
      <w:r w:rsidRPr="0016292D">
        <w:rPr>
          <w:szCs w:val="24"/>
        </w:rPr>
        <w:t xml:space="preserve"> and University of Rochester’s </w:t>
      </w:r>
      <w:r>
        <w:rPr>
          <w:szCs w:val="24"/>
        </w:rPr>
        <w:t xml:space="preserve">(UR) </w:t>
      </w:r>
      <w:r w:rsidRPr="0016292D">
        <w:rPr>
          <w:szCs w:val="24"/>
        </w:rPr>
        <w:t>Upward Bound programs</w:t>
      </w:r>
      <w:r>
        <w:rPr>
          <w:szCs w:val="24"/>
        </w:rPr>
        <w:t>, and creating cross-disciplinary opportunities through the LAB</w:t>
      </w:r>
      <w:r w:rsidRPr="00447B55">
        <w:rPr>
          <w:szCs w:val="24"/>
          <w:vertAlign w:val="superscript"/>
        </w:rPr>
        <w:t>3</w:t>
      </w:r>
      <w:r>
        <w:rPr>
          <w:szCs w:val="24"/>
        </w:rPr>
        <w:t xml:space="preserve"> project</w:t>
      </w:r>
    </w:p>
    <w:p w:rsidR="00F67EFC" w:rsidRDefault="00F67EFC" w:rsidP="00F67EFC">
      <w:pPr>
        <w:spacing w:after="60" w:line="254" w:lineRule="auto"/>
        <w:ind w:left="360" w:hanging="360"/>
        <w:jc w:val="both"/>
        <w:rPr>
          <w:szCs w:val="24"/>
        </w:rPr>
      </w:pPr>
      <w:r>
        <w:rPr>
          <w:szCs w:val="24"/>
        </w:rPr>
        <w:t>2)</w:t>
      </w:r>
      <w:r>
        <w:rPr>
          <w:szCs w:val="24"/>
        </w:rPr>
        <w:tab/>
      </w:r>
      <w:r w:rsidRPr="005F18AF">
        <w:rPr>
          <w:i/>
          <w:szCs w:val="24"/>
        </w:rPr>
        <w:t>Providing intensive research experiences</w:t>
      </w:r>
      <w:r>
        <w:rPr>
          <w:szCs w:val="24"/>
        </w:rPr>
        <w:t xml:space="preserve"> for teachers (in collaboration with PolarTREC) and for undergraduate students (NSF science grants and Research Experiences for Undergraduates (REU) funding) to increase STEM awareness</w:t>
      </w:r>
    </w:p>
    <w:p w:rsidR="00F67EFC" w:rsidRDefault="00F67EFC" w:rsidP="00F67EFC">
      <w:pPr>
        <w:spacing w:after="60" w:line="254" w:lineRule="auto"/>
        <w:ind w:left="360" w:hanging="360"/>
        <w:jc w:val="both"/>
        <w:rPr>
          <w:szCs w:val="24"/>
        </w:rPr>
      </w:pPr>
      <w:r>
        <w:rPr>
          <w:szCs w:val="24"/>
        </w:rPr>
        <w:t>3)</w:t>
      </w:r>
      <w:r>
        <w:rPr>
          <w:szCs w:val="24"/>
        </w:rPr>
        <w:tab/>
      </w:r>
      <w:r w:rsidRPr="005F18AF">
        <w:rPr>
          <w:i/>
          <w:szCs w:val="24"/>
        </w:rPr>
        <w:t>Engaging the public through</w:t>
      </w:r>
      <w:r>
        <w:rPr>
          <w:i/>
          <w:szCs w:val="24"/>
        </w:rPr>
        <w:t xml:space="preserve"> various means, </w:t>
      </w:r>
      <w:r>
        <w:rPr>
          <w:szCs w:val="24"/>
        </w:rPr>
        <w:t>including</w:t>
      </w:r>
      <w:r w:rsidRPr="005F18AF">
        <w:rPr>
          <w:i/>
          <w:szCs w:val="24"/>
        </w:rPr>
        <w:t xml:space="preserve"> </w:t>
      </w:r>
      <w:r w:rsidRPr="001C4FF6">
        <w:rPr>
          <w:szCs w:val="24"/>
        </w:rPr>
        <w:t>web and print resources</w:t>
      </w:r>
      <w:r>
        <w:rPr>
          <w:szCs w:val="24"/>
        </w:rPr>
        <w:t>, graphic designs, a new IceCube comic, live talks, virtual reality gaming, and displays</w:t>
      </w:r>
    </w:p>
    <w:p w:rsidR="00F67EFC" w:rsidRDefault="00F67EFC" w:rsidP="00F67EFC">
      <w:pPr>
        <w:ind w:left="360" w:hanging="360"/>
        <w:rPr>
          <w:szCs w:val="24"/>
        </w:rPr>
      </w:pPr>
      <w:r>
        <w:rPr>
          <w:szCs w:val="24"/>
        </w:rPr>
        <w:t>4)</w:t>
      </w:r>
      <w:r>
        <w:rPr>
          <w:szCs w:val="24"/>
        </w:rPr>
        <w:tab/>
      </w:r>
      <w:r w:rsidRPr="005F18AF">
        <w:rPr>
          <w:i/>
          <w:szCs w:val="24"/>
        </w:rPr>
        <w:t>Developing and implementing communication skills and diversity workshops</w:t>
      </w:r>
      <w:r>
        <w:rPr>
          <w:szCs w:val="24"/>
        </w:rPr>
        <w:t>, held semiannually in conjunction with IceCube Collaboration meetings</w:t>
      </w:r>
    </w:p>
    <w:p w:rsidR="00F67EFC" w:rsidRDefault="00F67EFC" w:rsidP="00F67EFC">
      <w:pPr>
        <w:rPr>
          <w:szCs w:val="24"/>
        </w:rPr>
      </w:pPr>
    </w:p>
    <w:p w:rsidR="00F67EFC" w:rsidRDefault="00F67EFC" w:rsidP="00F67EFC">
      <w:pPr>
        <w:jc w:val="both"/>
      </w:pPr>
      <w:r>
        <w:rPr>
          <w:noProof/>
          <w:lang w:bidi="he-IL"/>
        </w:rPr>
        <w:lastRenderedPageBreak/>
        <w:drawing>
          <wp:anchor distT="0" distB="0" distL="114300" distR="114300" simplePos="0" relativeHeight="251660288" behindDoc="1" locked="0" layoutInCell="1" allowOverlap="1" wp14:anchorId="68D700AE" wp14:editId="1B420BC6">
            <wp:simplePos x="0" y="0"/>
            <wp:positionH relativeFrom="margin">
              <wp:posOffset>3382010</wp:posOffset>
            </wp:positionH>
            <wp:positionV relativeFrom="paragraph">
              <wp:posOffset>421640</wp:posOffset>
            </wp:positionV>
            <wp:extent cx="2873375" cy="2152015"/>
            <wp:effectExtent l="0" t="1270" r="1905" b="1905"/>
            <wp:wrapTight wrapText="bothSides">
              <wp:wrapPolygon edited="0">
                <wp:start x="-10" y="21587"/>
                <wp:lineTo x="21471" y="21587"/>
                <wp:lineTo x="21471" y="172"/>
                <wp:lineTo x="-10" y="172"/>
                <wp:lineTo x="-10" y="21587"/>
              </wp:wrapPolygon>
            </wp:wrapTight>
            <wp:docPr id="7" name="Picture 7" descr="A picture containing person, indoor, floor,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Internship2018-1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73375" cy="2152015"/>
                    </a:xfrm>
                    <a:prstGeom prst="rect">
                      <a:avLst/>
                    </a:prstGeom>
                  </pic:spPr>
                </pic:pic>
              </a:graphicData>
            </a:graphic>
            <wp14:sizeRelH relativeFrom="margin">
              <wp14:pctWidth>0</wp14:pctWidth>
            </wp14:sizeRelH>
            <wp14:sizeRelV relativeFrom="margin">
              <wp14:pctHeight>0</wp14:pctHeight>
            </wp14:sizeRelV>
          </wp:anchor>
        </w:drawing>
      </w:r>
      <w:r>
        <w:t>The 5</w:t>
      </w:r>
      <w:r w:rsidRPr="0016292D">
        <w:rPr>
          <w:vertAlign w:val="superscript"/>
        </w:rPr>
        <w:t>th</w:t>
      </w:r>
      <w:r>
        <w:t xml:space="preserve"> annual IceCube Masterclass was held in March 2018 and had over 300 participants at 20 locations, including 8 in the US. For Spring 2019, 19 institutions will participate, including 11 sites in the US. IceCube applicants to the UWRF REU programs mentioned that taking the IceCube Masterclass a few years earlier had been a major motivator for their continued astrophysics research. Both UWRF and UR provided IceCube-science–inspired summer enrichment courses for their respective Upward Bound programs. Upward Bound provides additional mentoring and skill-building activities for low-income/first-generation high school students to help prepare them for post-secondary school success. Former IceCube PolarTREC teacher Kate Miller published a video article “</w:t>
      </w:r>
      <w:r w:rsidRPr="00624F84">
        <w:t>Sew What?  Engineering Fashion in the Classroom</w:t>
      </w:r>
      <w:r>
        <w:t>” in the Spring 2018 issue of Kaleidoscope.</w:t>
      </w:r>
      <w:r>
        <w:rPr>
          <w:rStyle w:val="FootnoteReference"/>
        </w:rPr>
        <w:footnoteReference w:id="8"/>
      </w:r>
    </w:p>
    <w:p w:rsidR="00F67EFC" w:rsidRDefault="00F67EFC" w:rsidP="00F67EFC">
      <w:pPr>
        <w:jc w:val="both"/>
      </w:pPr>
    </w:p>
    <w:p w:rsidR="00F67EFC" w:rsidRDefault="00F67EFC" w:rsidP="00F67EFC">
      <w:pPr>
        <w:jc w:val="both"/>
      </w:pPr>
      <w:r>
        <w:rPr>
          <w:noProof/>
          <w:lang w:bidi="he-IL"/>
        </w:rPr>
        <mc:AlternateContent>
          <mc:Choice Requires="wps">
            <w:drawing>
              <wp:anchor distT="0" distB="0" distL="114300" distR="114300" simplePos="0" relativeHeight="251659264" behindDoc="1" locked="0" layoutInCell="1" allowOverlap="1" wp14:anchorId="4FCA685F" wp14:editId="2312DC41">
                <wp:simplePos x="0" y="0"/>
                <wp:positionH relativeFrom="margin">
                  <wp:posOffset>3714750</wp:posOffset>
                </wp:positionH>
                <wp:positionV relativeFrom="paragraph">
                  <wp:posOffset>8255</wp:posOffset>
                </wp:positionV>
                <wp:extent cx="2314575" cy="371475"/>
                <wp:effectExtent l="0" t="0" r="9525" b="9525"/>
                <wp:wrapTight wrapText="bothSides">
                  <wp:wrapPolygon edited="0">
                    <wp:start x="0" y="0"/>
                    <wp:lineTo x="0" y="21046"/>
                    <wp:lineTo x="21511" y="21046"/>
                    <wp:lineTo x="21511"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314575" cy="371475"/>
                        </a:xfrm>
                        <a:prstGeom prst="rect">
                          <a:avLst/>
                        </a:prstGeom>
                        <a:solidFill>
                          <a:prstClr val="white"/>
                        </a:solidFill>
                        <a:ln>
                          <a:noFill/>
                        </a:ln>
                      </wps:spPr>
                      <wps:txbx>
                        <w:txbxContent>
                          <w:p w:rsidR="00D33347" w:rsidRPr="00065054" w:rsidRDefault="00D33347" w:rsidP="00F67EFC">
                            <w:pPr>
                              <w:pStyle w:val="Caption"/>
                              <w:rPr>
                                <w:noProof/>
                                <w:sz w:val="24"/>
                              </w:rPr>
                            </w:pPr>
                            <w:r>
                              <w:t xml:space="preserve">WIPAC high school interns working on components of an IceCube LED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A685F" id="_x0000_t202" coordsize="21600,21600" o:spt="202" path="m,l,21600r21600,l21600,xe">
                <v:stroke joinstyle="miter"/>
                <v:path gradientshapeok="t" o:connecttype="rect"/>
              </v:shapetype>
              <v:shape id="Text Box 23" o:spid="_x0000_s1026" type="#_x0000_t202" style="position:absolute;left:0;text-align:left;margin-left:292.5pt;margin-top:.65pt;width:182.25pt;height:29.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" stroked="f">
                <v:textbox inset="0,0,0,0">
                  <w:txbxContent>
                    <w:p w:rsidR="00D33347" w:rsidRPr="00065054" w:rsidRDefault="00D33347" w:rsidP="00F67EFC">
                      <w:pPr>
                        <w:pStyle w:val="Caption"/>
                        <w:rPr>
                          <w:noProof/>
                          <w:sz w:val="24"/>
                        </w:rPr>
                      </w:pPr>
                      <w:r>
                        <w:t xml:space="preserve">WIPAC high school interns working on components of an IceCube LED model.  </w:t>
                      </w:r>
                    </w:p>
                  </w:txbxContent>
                </v:textbox>
                <w10:wrap type="tight" anchorx="margin"/>
              </v:shape>
            </w:pict>
          </mc:Fallback>
        </mc:AlternateContent>
      </w:r>
      <w:r>
        <w:t>APS and Dane County Arts Board funding was secured to support the LAB</w:t>
      </w:r>
      <w:r w:rsidRPr="00447B55">
        <w:rPr>
          <w:vertAlign w:val="superscript"/>
        </w:rPr>
        <w:t>3</w:t>
      </w:r>
      <w:r>
        <w:t>: art &amp; l</w:t>
      </w:r>
      <w:r w:rsidRPr="001854CB">
        <w:t>iterature</w:t>
      </w:r>
      <w:r>
        <w:t xml:space="preserve"> &amp; p</w:t>
      </w:r>
      <w:r w:rsidRPr="001854CB">
        <w:t>hysics</w:t>
      </w:r>
      <w:r>
        <w:t xml:space="preserve"> project. </w:t>
      </w:r>
      <w:r w:rsidRPr="001854CB">
        <w:t>Collaborative artwork inspired by physics</w:t>
      </w:r>
      <w:r>
        <w:t xml:space="preserve"> was produced by six teams consisting a </w:t>
      </w:r>
      <w:r w:rsidRPr="001854CB">
        <w:t>scie</w:t>
      </w:r>
      <w:r>
        <w:t>ntist, a writer, an artist,</w:t>
      </w:r>
      <w:r w:rsidRPr="001854CB">
        <w:t xml:space="preserve"> </w:t>
      </w:r>
      <w:r>
        <w:t>and</w:t>
      </w:r>
      <w:r w:rsidRPr="001854CB">
        <w:t xml:space="preserve"> 3-4 high school students</w:t>
      </w:r>
      <w:r>
        <w:t xml:space="preserve"> who worked together for about four months, culminating with a public exhibit in Madison in September 2018.  Currently, about two dozen Madison-area high school students are working on a new LED model of the IceCube Neutrino Observatory in a 10-week WIPAC internship program, which concludes at the end of February 2019. </w:t>
      </w:r>
    </w:p>
    <w:p w:rsidR="00F67EFC" w:rsidRDefault="00F67EFC" w:rsidP="00F67EFC"/>
    <w:p w:rsidR="00F67EFC" w:rsidRDefault="00F67EFC" w:rsidP="00F67EFC">
      <w:pPr>
        <w:spacing w:after="120" w:line="257" w:lineRule="auto"/>
        <w:jc w:val="both"/>
        <w:rPr>
          <w:szCs w:val="24"/>
        </w:rPr>
      </w:pPr>
      <w:r w:rsidRPr="005A6B85">
        <w:t>Science teacher Lesley Anderson from High Tech High in Chula Vista, CA</w:t>
      </w:r>
      <w:r>
        <w:t>,</w:t>
      </w:r>
      <w:r w:rsidRPr="005A6B85">
        <w:t xml:space="preserve"> produced a</w:t>
      </w:r>
      <w:r>
        <w:t xml:space="preserve"> </w:t>
      </w:r>
      <w:r w:rsidRPr="005A6B85">
        <w:t xml:space="preserve">number of engaging videos available </w:t>
      </w:r>
      <w:r>
        <w:t xml:space="preserve">in some of her journal posts </w:t>
      </w:r>
      <w:r w:rsidRPr="005A6B85">
        <w:t>on her PolarTREC page</w:t>
      </w:r>
      <w:r>
        <w:rPr>
          <w:rStyle w:val="FootnoteReference"/>
        </w:rPr>
        <w:footnoteReference w:id="9"/>
      </w:r>
      <w:r w:rsidRPr="005A6B85">
        <w:t xml:space="preserve"> showing what is like to live and work at the South Pole</w:t>
      </w:r>
      <w:r>
        <w:t xml:space="preserve"> based on her 2017-18 deployment with IceCube. </w:t>
      </w:r>
      <w:r w:rsidRPr="005A6B85">
        <w:t>Teacher Eric Muhs, who has worked with IceCube and its predecessor AMANDA</w:t>
      </w:r>
      <w:r>
        <w:t xml:space="preserve"> on the UWRF Upward Bound program for 15 years</w:t>
      </w:r>
      <w:r w:rsidRPr="005A6B85">
        <w:t xml:space="preserve">, </w:t>
      </w:r>
      <w:r>
        <w:t xml:space="preserve">was a late replacement for 2018-19 IceCube PolarTREC educator Michelle Hall. Michelle elected to postpone her trip late in the summer, and Eric ultimately did not pass the physical qualification requirement. </w:t>
      </w:r>
      <w:r w:rsidRPr="009E3913">
        <w:rPr>
          <w:szCs w:val="24"/>
        </w:rPr>
        <w:t xml:space="preserve">UWRF’s </w:t>
      </w:r>
      <w:r>
        <w:rPr>
          <w:szCs w:val="24"/>
        </w:rPr>
        <w:t xml:space="preserve">NSF </w:t>
      </w:r>
      <w:r w:rsidRPr="009E3913">
        <w:rPr>
          <w:szCs w:val="24"/>
        </w:rPr>
        <w:t xml:space="preserve">astrophysics REU program selected </w:t>
      </w:r>
      <w:r>
        <w:rPr>
          <w:szCs w:val="24"/>
        </w:rPr>
        <w:t>six students</w:t>
      </w:r>
      <w:r w:rsidRPr="009E3913">
        <w:rPr>
          <w:szCs w:val="24"/>
        </w:rPr>
        <w:t xml:space="preserve"> for ten-week summer 201</w:t>
      </w:r>
      <w:r>
        <w:rPr>
          <w:szCs w:val="24"/>
        </w:rPr>
        <w:t>8</w:t>
      </w:r>
      <w:r w:rsidRPr="009E3913">
        <w:rPr>
          <w:szCs w:val="24"/>
        </w:rPr>
        <w:t xml:space="preserve"> research experiences, including attending the IceCube software and science boot camp held at WIPAC. Multiple IceCube institutions also supported research opportunities for undergraduates. </w:t>
      </w:r>
      <w:r>
        <w:rPr>
          <w:szCs w:val="24"/>
        </w:rPr>
        <w:t>One student from the 2017</w:t>
      </w:r>
      <w:r w:rsidRPr="009E3913">
        <w:rPr>
          <w:szCs w:val="24"/>
        </w:rPr>
        <w:t xml:space="preserve"> UWRF IRES program attended the IceCube Collaboration meeting in May</w:t>
      </w:r>
      <w:r>
        <w:rPr>
          <w:szCs w:val="24"/>
        </w:rPr>
        <w:t xml:space="preserve"> </w:t>
      </w:r>
      <w:r w:rsidRPr="009E3913">
        <w:rPr>
          <w:szCs w:val="24"/>
        </w:rPr>
        <w:t>201</w:t>
      </w:r>
      <w:r>
        <w:rPr>
          <w:szCs w:val="24"/>
        </w:rPr>
        <w:t>8</w:t>
      </w:r>
      <w:r w:rsidRPr="009E3913">
        <w:rPr>
          <w:szCs w:val="24"/>
        </w:rPr>
        <w:t xml:space="preserve"> </w:t>
      </w:r>
      <w:r>
        <w:rPr>
          <w:szCs w:val="24"/>
        </w:rPr>
        <w:t xml:space="preserve">in Atlanta and presented a poster on his research—five other posters from his fellow IRES colleagues were also displayed. </w:t>
      </w:r>
    </w:p>
    <w:p w:rsidR="00F67EFC" w:rsidRDefault="00F67EFC" w:rsidP="00F67EFC">
      <w:pPr>
        <w:spacing w:after="120" w:line="257" w:lineRule="auto"/>
        <w:jc w:val="both"/>
        <w:rPr>
          <w:szCs w:val="24"/>
        </w:rPr>
      </w:pPr>
      <w:r>
        <w:rPr>
          <w:szCs w:val="24"/>
        </w:rPr>
        <w:t xml:space="preserve">The public press conference at NSF on July 12, 2018, held in conjunction with the publication of two papers on neutrinos associated with the blazar TXS 0506+056, was an opportunity to celebrate achieving a major goal of the IceCube project—detecting the first point source of neutrinos. We promoted the press conference on social media (the top tweet had over 100,000 impressions) and </w:t>
      </w:r>
      <w:r>
        <w:rPr>
          <w:szCs w:val="24"/>
        </w:rPr>
        <w:lastRenderedPageBreak/>
        <w:t>supported the development of an amazing collection of graphics and videos, produced both in-house and by partners from other major agencies (NASA, DESY, etc.) inside and outside the US. IceCube worked with colleagues at the Wisconsin Institutes of Discovery and Field Day Labs, who produced a virtual reality experience for the Oculus Rift system. With the headset, users are transported to the IceCube Laboratory at the South Pole and then follow the path of a neutrino back to its source, a black hole billions of light-years away. The game, which takes about five minutes to play, has been a big hit at several venues, including the City of Science event, part of the World Science Festival in New York City, where thousands visited the IceCube booth.</w:t>
      </w:r>
    </w:p>
    <w:p w:rsidR="00F67EFC" w:rsidRDefault="00F67EFC" w:rsidP="00F67EFC">
      <w:pPr>
        <w:spacing w:after="120" w:line="257" w:lineRule="auto"/>
        <w:jc w:val="both"/>
        <w:rPr>
          <w:szCs w:val="24"/>
        </w:rPr>
      </w:pPr>
      <w:r>
        <w:rPr>
          <w:szCs w:val="24"/>
        </w:rPr>
        <w:t xml:space="preserve">IceCube continues to receive multiple requests for talks per week and works hard to provide speakers for all opportunities. IceCube collaborators had a large presence at the Polar 2018 joint meeting of the Scientific Committee on Antarctic Research and the International Arctic Science Committee held in Davos, Switzerland. IceCube had more than a dozen presentations (talks and posters) in total covering science, communication, and outreach and has collaboration members playing leadership roles in the SCAR Astronomy and Astrophysics from Antarctica Scientific Research Program. </w:t>
      </w:r>
    </w:p>
    <w:p w:rsidR="00F67EFC" w:rsidRDefault="00F67EFC" w:rsidP="00F67EFC">
      <w:pPr>
        <w:spacing w:after="120" w:line="257" w:lineRule="auto"/>
        <w:jc w:val="both"/>
        <w:rPr>
          <w:szCs w:val="24"/>
        </w:rPr>
      </w:pPr>
      <w:r>
        <w:rPr>
          <w:szCs w:val="24"/>
        </w:rPr>
        <w:t>The IceCube communication office manages press and other communication activities for both the neutrino observatory and the IceCube Collaboration. For the IceCube</w:t>
      </w:r>
      <w:r w:rsidDel="00763B3C">
        <w:rPr>
          <w:szCs w:val="24"/>
        </w:rPr>
        <w:t xml:space="preserve"> </w:t>
      </w:r>
      <w:r>
        <w:rPr>
          <w:szCs w:val="24"/>
        </w:rPr>
        <w:t xml:space="preserve">comic series “Rosie &amp; Gibbs,” we published a fifth issue, which explained the role of winterovers at the South Pole. We continue to produce multimedia content for social networks, which has increased the reach of IceCube communication from a few thousand to tens of thousands on an average week and with peaks of hundreds of thousands associated with big announcements. </w:t>
      </w:r>
    </w:p>
    <w:p w:rsidR="00F67EFC" w:rsidRDefault="00F67EFC" w:rsidP="00F67EFC">
      <w:pPr>
        <w:spacing w:after="120" w:line="257" w:lineRule="auto"/>
        <w:jc w:val="both"/>
        <w:rPr>
          <w:szCs w:val="24"/>
        </w:rPr>
      </w:pPr>
      <w:r>
        <w:rPr>
          <w:szCs w:val="24"/>
        </w:rPr>
        <w:t xml:space="preserve">In 2015, IceCube launched a professional development program with a strong focus on communication and diversity. Twice per year, during the spring and fall collaboration meetings, IceCubers can participate in a communication training session and/or a workshop to discuss or share best practices for increasing diversity and inclusion in IceCube and related fields. These events are attended by 25-30 people on average and are highly valued by the target communities: early career researchers and women and allies. To sustain and expand diversity and inclusion efforts, an IceCube-led Multimessenger Diversity Network (MDN) is being developed with funds from a supplemental award to the IceCube maintenance and operations grant. A diversity coordinator for the MDN has been hired, and she has also been selected for the </w:t>
      </w:r>
      <w:r w:rsidRPr="00FE00D1">
        <w:rPr>
          <w:szCs w:val="24"/>
        </w:rPr>
        <w:t>AAAS 2019 Community Engagement Fellows</w:t>
      </w:r>
      <w:r>
        <w:rPr>
          <w:szCs w:val="24"/>
        </w:rPr>
        <w:t xml:space="preserve"> program and attended training in January 2019.</w:t>
      </w:r>
    </w:p>
    <w:p w:rsidR="00F67EFC" w:rsidRDefault="00F67EFC" w:rsidP="00F67EFC">
      <w:pPr>
        <w:spacing w:after="120" w:line="257" w:lineRule="auto"/>
        <w:jc w:val="both"/>
        <w:rPr>
          <w:szCs w:val="24"/>
        </w:rPr>
      </w:pPr>
      <w:r w:rsidRPr="00181195">
        <w:rPr>
          <w:szCs w:val="24"/>
        </w:rPr>
        <w:t xml:space="preserve">The </w:t>
      </w:r>
      <w:r>
        <w:rPr>
          <w:szCs w:val="24"/>
        </w:rPr>
        <w:t>MDN will</w:t>
      </w:r>
      <w:r w:rsidRPr="00181195">
        <w:rPr>
          <w:szCs w:val="24"/>
        </w:rPr>
        <w:t xml:space="preserve"> build on the initiatives of the IceCube Neutrino Observatory and its partners in multimessenger astronomy to further develop talent for STEM research, increase diversity and inclusion in science and related fields, and connect research-based skills and technology to societal challenges. The activities will be twofold: 1) implement collaboration-wide efforts to help IceCube advance as an inclusive and open community that excels in research, fosters STEM careers in academia and industry, and engages local communities </w:t>
      </w:r>
      <w:r>
        <w:rPr>
          <w:szCs w:val="24"/>
        </w:rPr>
        <w:t xml:space="preserve">and </w:t>
      </w:r>
      <w:r w:rsidRPr="00181195">
        <w:rPr>
          <w:szCs w:val="24"/>
        </w:rPr>
        <w:t>2) establish alliances with other multimessenger astronomy collaborations</w:t>
      </w:r>
      <w:r>
        <w:rPr>
          <w:szCs w:val="24"/>
        </w:rPr>
        <w:t xml:space="preserve"> to </w:t>
      </w:r>
      <w:r w:rsidRPr="00181195">
        <w:rPr>
          <w:szCs w:val="24"/>
        </w:rPr>
        <w:t>identify common goals and develop shared strategies to broaden participation in STEM</w:t>
      </w:r>
      <w:r>
        <w:rPr>
          <w:szCs w:val="24"/>
        </w:rPr>
        <w:t xml:space="preserve">. </w:t>
      </w:r>
      <w:r w:rsidRPr="00181195">
        <w:rPr>
          <w:szCs w:val="24"/>
        </w:rPr>
        <w:t xml:space="preserve"> </w:t>
      </w:r>
      <w:r>
        <w:rPr>
          <w:szCs w:val="24"/>
        </w:rPr>
        <w:t>We plan to</w:t>
      </w:r>
      <w:r w:rsidRPr="00181195">
        <w:rPr>
          <w:szCs w:val="24"/>
        </w:rPr>
        <w:t xml:space="preserve"> become a member of the main INCLUDES National Network</w:t>
      </w:r>
      <w:r>
        <w:rPr>
          <w:szCs w:val="24"/>
        </w:rPr>
        <w:t xml:space="preserve"> as Multimessenger@INCLUDES. The diversity fellows from IceCube, LSST, LIGO, and Veritas have met virtually and will meet face-to-face in Madison in March 2019. </w:t>
      </w:r>
    </w:p>
    <w:p w:rsidR="0029473D" w:rsidRPr="00332BD3" w:rsidRDefault="0029473D" w:rsidP="001E4BB8">
      <w:pPr>
        <w:pStyle w:val="Heading1"/>
      </w:pPr>
      <w:bookmarkStart w:id="20" w:name="_Toc529802375"/>
      <w:r w:rsidRPr="00332BD3">
        <w:lastRenderedPageBreak/>
        <w:t>Section I</w:t>
      </w:r>
      <w:r>
        <w:t>II</w:t>
      </w:r>
      <w:r w:rsidRPr="00332BD3">
        <w:t xml:space="preserve"> – Project Governance </w:t>
      </w:r>
      <w:r w:rsidR="009C3A5F">
        <w:t>and</w:t>
      </w:r>
      <w:r w:rsidR="009C3A5F" w:rsidRPr="00332BD3">
        <w:t xml:space="preserve"> </w:t>
      </w:r>
      <w:r w:rsidRPr="00332BD3">
        <w:t>Upcoming Events</w:t>
      </w:r>
      <w:bookmarkEnd w:id="20"/>
    </w:p>
    <w:p w:rsidR="00E110C4" w:rsidRPr="004D5E1C" w:rsidRDefault="00E110C4">
      <w:pPr>
        <w:tabs>
          <w:tab w:val="decimal" w:pos="8460"/>
        </w:tabs>
        <w:rPr>
          <w:sz w:val="16"/>
          <w:szCs w:val="16"/>
        </w:rPr>
      </w:pPr>
    </w:p>
    <w:p w:rsidR="00E110C4" w:rsidRPr="006D1649" w:rsidRDefault="00711515" w:rsidP="00E246C9">
      <w:pPr>
        <w:spacing w:after="80"/>
        <w:jc w:val="both"/>
        <w:rPr>
          <w:color w:val="000000" w:themeColor="text1"/>
        </w:rPr>
      </w:pPr>
      <w:r w:rsidRPr="006D1649">
        <w:rPr>
          <w:color w:val="000000" w:themeColor="text1"/>
        </w:rPr>
        <w:t xml:space="preserve">The detailed M&amp;O institutional responsibilities and Ph.D. author head count is revised twice a year at the time of the IceCube </w:t>
      </w:r>
      <w:r w:rsidR="00880976" w:rsidRPr="006D1649">
        <w:rPr>
          <w:color w:val="000000" w:themeColor="text1"/>
        </w:rPr>
        <w:t>C</w:t>
      </w:r>
      <w:r w:rsidR="00220BFF">
        <w:rPr>
          <w:color w:val="000000" w:themeColor="text1"/>
        </w:rPr>
        <w:t xml:space="preserve">ollaboration meetings. </w:t>
      </w:r>
      <w:r w:rsidRPr="006D1649">
        <w:rPr>
          <w:color w:val="000000" w:themeColor="text1"/>
        </w:rPr>
        <w:t>This is formally approved as part of the institutional Memorandum of Understanding (M</w:t>
      </w:r>
      <w:r w:rsidR="00220BFF">
        <w:rPr>
          <w:color w:val="000000" w:themeColor="text1"/>
        </w:rPr>
        <w:t xml:space="preserve">oU) documentation. </w:t>
      </w:r>
      <w:r w:rsidRPr="006D1649">
        <w:rPr>
          <w:color w:val="000000" w:themeColor="text1"/>
        </w:rPr>
        <w:t xml:space="preserve">The MoU was last revised in </w:t>
      </w:r>
      <w:r w:rsidR="00E246C9">
        <w:rPr>
          <w:color w:val="000000" w:themeColor="text1"/>
        </w:rPr>
        <w:t>September 2018</w:t>
      </w:r>
      <w:r w:rsidRPr="006D1649">
        <w:rPr>
          <w:color w:val="000000" w:themeColor="text1"/>
        </w:rPr>
        <w:t xml:space="preserve"> for the </w:t>
      </w:r>
      <w:r w:rsidR="00E246C9">
        <w:rPr>
          <w:color w:val="000000" w:themeColor="text1"/>
        </w:rPr>
        <w:t>Fall</w:t>
      </w:r>
      <w:r w:rsidR="007172FC">
        <w:rPr>
          <w:color w:val="000000" w:themeColor="text1"/>
        </w:rPr>
        <w:t xml:space="preserve"> </w:t>
      </w:r>
      <w:r w:rsidRPr="006D1649">
        <w:rPr>
          <w:color w:val="000000" w:themeColor="text1"/>
        </w:rPr>
        <w:t xml:space="preserve">collaboration meeting in </w:t>
      </w:r>
      <w:r w:rsidR="00E246C9">
        <w:t xml:space="preserve">Stockholm, Sweden </w:t>
      </w:r>
      <w:r w:rsidR="008D60DE">
        <w:rPr>
          <w:color w:val="000000" w:themeColor="text1"/>
        </w:rPr>
        <w:t>(v</w:t>
      </w:r>
      <w:r w:rsidR="00F33020">
        <w:rPr>
          <w:color w:val="000000" w:themeColor="text1"/>
        </w:rPr>
        <w:t>2</w:t>
      </w:r>
      <w:r w:rsidR="00E246C9">
        <w:rPr>
          <w:color w:val="000000" w:themeColor="text1"/>
        </w:rPr>
        <w:t>5</w:t>
      </w:r>
      <w:r w:rsidRPr="006D1649">
        <w:rPr>
          <w:color w:val="000000" w:themeColor="text1"/>
        </w:rPr>
        <w:t>.0), and the next revision (v</w:t>
      </w:r>
      <w:r w:rsidR="00F33020">
        <w:rPr>
          <w:color w:val="000000" w:themeColor="text1"/>
        </w:rPr>
        <w:t>2</w:t>
      </w:r>
      <w:r w:rsidR="00E246C9">
        <w:rPr>
          <w:color w:val="000000" w:themeColor="text1"/>
        </w:rPr>
        <w:t>6</w:t>
      </w:r>
      <w:r w:rsidRPr="006D1649">
        <w:rPr>
          <w:color w:val="000000" w:themeColor="text1"/>
        </w:rPr>
        <w:t xml:space="preserve">.0) will be posted in </w:t>
      </w:r>
      <w:r w:rsidR="00E246C9">
        <w:rPr>
          <w:color w:val="000000" w:themeColor="text1"/>
        </w:rPr>
        <w:t>May</w:t>
      </w:r>
      <w:r w:rsidRPr="006D1649">
        <w:rPr>
          <w:color w:val="000000" w:themeColor="text1"/>
        </w:rPr>
        <w:t xml:space="preserve"> 201</w:t>
      </w:r>
      <w:r w:rsidR="00E246C9">
        <w:rPr>
          <w:color w:val="000000" w:themeColor="text1"/>
        </w:rPr>
        <w:t xml:space="preserve">9 </w:t>
      </w:r>
      <w:r w:rsidRPr="006D1649">
        <w:rPr>
          <w:color w:val="000000" w:themeColor="text1"/>
        </w:rPr>
        <w:t xml:space="preserve">at the </w:t>
      </w:r>
      <w:r w:rsidR="00E246C9">
        <w:rPr>
          <w:color w:val="000000" w:themeColor="text1"/>
        </w:rPr>
        <w:t>Spring</w:t>
      </w:r>
      <w:r w:rsidR="008D60DE">
        <w:rPr>
          <w:color w:val="000000" w:themeColor="text1"/>
        </w:rPr>
        <w:t xml:space="preserve"> collaboration meeting in </w:t>
      </w:r>
      <w:r w:rsidR="00E246C9">
        <w:rPr>
          <w:color w:val="000000" w:themeColor="text1"/>
        </w:rPr>
        <w:t>Madison, WI</w:t>
      </w:r>
      <w:r w:rsidRPr="006D1649">
        <w:rPr>
          <w:color w:val="000000" w:themeColor="text1"/>
        </w:rPr>
        <w:t>.</w:t>
      </w:r>
    </w:p>
    <w:p w:rsidR="00E110C4" w:rsidRDefault="00711515">
      <w:pPr>
        <w:spacing w:after="120"/>
        <w:rPr>
          <w:b/>
          <w:i/>
        </w:rPr>
      </w:pPr>
      <w:r w:rsidRPr="00AB1140">
        <w:rPr>
          <w:b/>
          <w:i/>
        </w:rPr>
        <w:t xml:space="preserve">IceCube </w:t>
      </w:r>
      <w:r>
        <w:rPr>
          <w:b/>
          <w:i/>
        </w:rPr>
        <w:t>Collaborating Institutions</w:t>
      </w:r>
    </w:p>
    <w:p w:rsidR="00E553EA" w:rsidRDefault="00E553EA" w:rsidP="009D6B37">
      <w:pPr>
        <w:spacing w:after="80"/>
        <w:jc w:val="both"/>
      </w:pPr>
      <w:r>
        <w:t>Following</w:t>
      </w:r>
      <w:r w:rsidRPr="006B15B3">
        <w:t xml:space="preserve"> </w:t>
      </w:r>
      <w:r w:rsidRPr="0008665E">
        <w:t xml:space="preserve">the </w:t>
      </w:r>
      <w:r>
        <w:t xml:space="preserve">September </w:t>
      </w:r>
      <w:r w:rsidRPr="0008665E">
        <w:t>201</w:t>
      </w:r>
      <w:r>
        <w:t>8 Fall</w:t>
      </w:r>
      <w:r w:rsidRPr="0008665E">
        <w:t xml:space="preserve"> collaboration meeting, the </w:t>
      </w:r>
      <w:r>
        <w:t xml:space="preserve">Mercer University </w:t>
      </w:r>
      <w:r w:rsidRPr="0008665E">
        <w:t xml:space="preserve">with </w:t>
      </w:r>
      <w:r>
        <w:t>Dr. Frank McNally</w:t>
      </w:r>
      <w:r w:rsidRPr="0008665E">
        <w:t xml:space="preserve"> as the institutional lead</w:t>
      </w:r>
      <w:r w:rsidR="009D6B37">
        <w:t xml:space="preserve">, and </w:t>
      </w:r>
      <w:r w:rsidR="009D6B37" w:rsidRPr="007417B7">
        <w:rPr>
          <w:color w:val="0D0D0D" w:themeColor="text1" w:themeTint="F2"/>
        </w:rPr>
        <w:t>Karlsruhe Institute of Technology (KIT)</w:t>
      </w:r>
      <w:r w:rsidR="009D6B37">
        <w:rPr>
          <w:color w:val="0D0D0D" w:themeColor="text1" w:themeTint="F2"/>
        </w:rPr>
        <w:t xml:space="preserve"> with Dr. </w:t>
      </w:r>
      <w:r w:rsidR="009D6B37">
        <w:rPr>
          <w:lang w:bidi="he-IL"/>
        </w:rPr>
        <w:t xml:space="preserve">Ralph Engel </w:t>
      </w:r>
      <w:r w:rsidR="009D6B37" w:rsidRPr="0008665E">
        <w:t>as the institutional lead</w:t>
      </w:r>
      <w:r w:rsidR="009D6B37">
        <w:t>,</w:t>
      </w:r>
      <w:r w:rsidRPr="0008665E">
        <w:t xml:space="preserve"> </w:t>
      </w:r>
      <w:r w:rsidRPr="009649BA">
        <w:t>joined the IceCube Collaboration</w:t>
      </w:r>
      <w:r>
        <w:t xml:space="preserve">. </w:t>
      </w:r>
    </w:p>
    <w:p w:rsidR="00631C0D" w:rsidRDefault="003D1EBB" w:rsidP="009D6B37">
      <w:pPr>
        <w:spacing w:after="80"/>
        <w:jc w:val="both"/>
      </w:pPr>
      <w:r w:rsidRPr="006B15B3">
        <w:t xml:space="preserve">As of </w:t>
      </w:r>
      <w:r w:rsidR="009D6B37">
        <w:t xml:space="preserve">February </w:t>
      </w:r>
      <w:r w:rsidRPr="006B15B3">
        <w:t>201</w:t>
      </w:r>
      <w:r w:rsidR="009D6B37">
        <w:t>9</w:t>
      </w:r>
      <w:r w:rsidRPr="006B15B3">
        <w:t xml:space="preserve">, the IceCube Collaboration consists of </w:t>
      </w:r>
      <w:r w:rsidR="009D6B37">
        <w:t>50</w:t>
      </w:r>
      <w:r w:rsidRPr="006B15B3">
        <w:t xml:space="preserve"> institutions in 1</w:t>
      </w:r>
      <w:r w:rsidR="00FA67A7">
        <w:t>2</w:t>
      </w:r>
      <w:r w:rsidRPr="006B15B3">
        <w:t xml:space="preserve"> countries </w:t>
      </w:r>
      <w:r w:rsidR="00631C0D" w:rsidRPr="00631C0D">
        <w:t>(2</w:t>
      </w:r>
      <w:r w:rsidR="008F20C3">
        <w:t>6</w:t>
      </w:r>
      <w:r w:rsidR="00631C0D" w:rsidRPr="00631C0D">
        <w:t xml:space="preserve"> U.S. and Canada, </w:t>
      </w:r>
      <w:r w:rsidR="009D6B37">
        <w:t>20</w:t>
      </w:r>
      <w:r w:rsidR="00631C0D" w:rsidRPr="00631C0D">
        <w:t xml:space="preserve"> Europe and 4 Asia Pacific)</w:t>
      </w:r>
      <w:r w:rsidR="00631C0D">
        <w:t xml:space="preserve">. </w:t>
      </w:r>
    </w:p>
    <w:p w:rsidR="003D1EBB" w:rsidRDefault="003D1EBB" w:rsidP="00631C0D">
      <w:pPr>
        <w:spacing w:after="80"/>
        <w:jc w:val="both"/>
      </w:pPr>
      <w:r w:rsidRPr="00DA1693">
        <w:t>The list of current IceCube collaborating insti</w:t>
      </w:r>
      <w:r>
        <w:t>tutions can be found on:</w:t>
      </w:r>
    </w:p>
    <w:p w:rsidR="003D1EBB" w:rsidRDefault="003D1EBB" w:rsidP="00112B0B">
      <w:pPr>
        <w:spacing w:after="80"/>
        <w:jc w:val="center"/>
      </w:pPr>
      <w:r w:rsidRPr="000123A6">
        <w:t>http://icecube.wisc.edu/collaboration/collaborators</w:t>
      </w:r>
    </w:p>
    <w:p w:rsidR="00E110C4" w:rsidRDefault="00711515" w:rsidP="00642130">
      <w:pPr>
        <w:rPr>
          <w:b/>
          <w:i/>
        </w:rPr>
      </w:pPr>
      <w:r w:rsidRPr="00AB1140">
        <w:rPr>
          <w:b/>
          <w:i/>
        </w:rPr>
        <w:t>IceCube Major Meetings and Events</w:t>
      </w:r>
    </w:p>
    <w:p w:rsidR="00D6460B" w:rsidRDefault="009E3913" w:rsidP="00DB0072">
      <w:pPr>
        <w:tabs>
          <w:tab w:val="right" w:pos="9360"/>
        </w:tabs>
      </w:pPr>
      <w:r w:rsidRPr="009E3913">
        <w:t>IceCube Spring Collaboration Meeting – Atlanta, GA</w:t>
      </w:r>
      <w:r w:rsidR="00042708">
        <w:tab/>
      </w:r>
      <w:r w:rsidR="00DB0072">
        <w:t>May 8-12</w:t>
      </w:r>
      <w:r w:rsidR="00DD4AC9">
        <w:t>, 2018</w:t>
      </w:r>
    </w:p>
    <w:p w:rsidR="00D6460B" w:rsidRDefault="00D6460B" w:rsidP="00D6460B">
      <w:pPr>
        <w:tabs>
          <w:tab w:val="right" w:pos="9360"/>
        </w:tabs>
      </w:pPr>
      <w:r>
        <w:t xml:space="preserve">Software and Computing Advisory Panel Meeting – Madison, WI </w:t>
      </w:r>
      <w:r>
        <w:tab/>
        <w:t>June 4-5, 2018</w:t>
      </w:r>
    </w:p>
    <w:p w:rsidR="00D6460B" w:rsidRDefault="00D6460B" w:rsidP="00D6460B">
      <w:pPr>
        <w:tabs>
          <w:tab w:val="right" w:pos="9360"/>
        </w:tabs>
      </w:pPr>
      <w:r>
        <w:t xml:space="preserve">IceCube Fall Collaboration Meeting – Stockholm, Sweden    </w:t>
      </w:r>
      <w:r>
        <w:tab/>
        <w:t xml:space="preserve">          September </w:t>
      </w:r>
      <w:r w:rsidR="00B07087">
        <w:t>24-28</w:t>
      </w:r>
      <w:r>
        <w:t>, 2018</w:t>
      </w:r>
    </w:p>
    <w:p w:rsidR="004A318C" w:rsidRDefault="00D6460B" w:rsidP="00D6460B">
      <w:pPr>
        <w:tabs>
          <w:tab w:val="right" w:pos="9360"/>
        </w:tabs>
      </w:pPr>
      <w:r w:rsidRPr="00C07E65">
        <w:t>International Oversight and Finance Group</w:t>
      </w:r>
      <w:r>
        <w:t xml:space="preserve"> – Stockholm, Sweden    </w:t>
      </w:r>
      <w:r>
        <w:tab/>
        <w:t>September 28, 2018</w:t>
      </w:r>
    </w:p>
    <w:p w:rsidR="004A318C" w:rsidRDefault="004A318C" w:rsidP="000C1A98">
      <w:pPr>
        <w:tabs>
          <w:tab w:val="right" w:pos="9360"/>
        </w:tabs>
      </w:pPr>
      <w:r>
        <w:t>ICNO M&amp;O Mid-Term Review</w:t>
      </w:r>
      <w:r>
        <w:tab/>
      </w:r>
      <w:r w:rsidR="000C1A98">
        <w:t>March 11</w:t>
      </w:r>
      <w:r>
        <w:t>, 2019</w:t>
      </w:r>
    </w:p>
    <w:p w:rsidR="0080419C" w:rsidRDefault="0080419C" w:rsidP="001E4BB8">
      <w:pPr>
        <w:tabs>
          <w:tab w:val="right" w:pos="9360"/>
        </w:tabs>
      </w:pPr>
    </w:p>
    <w:p w:rsidR="009C3A5F" w:rsidRPr="00D81689" w:rsidRDefault="009C3A5F" w:rsidP="001E4BB8">
      <w:pPr>
        <w:pStyle w:val="Heading1"/>
      </w:pPr>
      <w:bookmarkStart w:id="21" w:name="_Toc529802376"/>
      <w:r w:rsidRPr="00D81689">
        <w:t>Acronym List</w:t>
      </w:r>
      <w:bookmarkEnd w:id="21"/>
    </w:p>
    <w:p w:rsidR="004807A9" w:rsidRPr="004D5E1C" w:rsidRDefault="004807A9" w:rsidP="00363E0F">
      <w:pPr>
        <w:keepNext/>
        <w:ind w:left="90"/>
        <w:rPr>
          <w:sz w:val="8"/>
          <w:szCs w:val="8"/>
        </w:rPr>
      </w:pP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CPU</w:t>
      </w:r>
      <w:r w:rsidRPr="00B05F4E">
        <w:rPr>
          <w:sz w:val="18"/>
          <w:szCs w:val="18"/>
        </w:rPr>
        <w:tab/>
      </w:r>
      <w:r w:rsidRPr="00B05F4E">
        <w:rPr>
          <w:sz w:val="18"/>
          <w:szCs w:val="18"/>
        </w:rPr>
        <w:tab/>
        <w:t>Central Processing Unit</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CVMFS </w:t>
      </w:r>
      <w:r w:rsidRPr="00B05F4E">
        <w:rPr>
          <w:sz w:val="18"/>
          <w:szCs w:val="18"/>
        </w:rPr>
        <w:tab/>
        <w:t>CernVM-Filesystem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DAQ </w:t>
      </w:r>
      <w:r w:rsidRPr="00B05F4E">
        <w:rPr>
          <w:sz w:val="18"/>
          <w:szCs w:val="18"/>
        </w:rPr>
        <w:tab/>
      </w:r>
      <w:r w:rsidRPr="00B05F4E">
        <w:rPr>
          <w:sz w:val="18"/>
          <w:szCs w:val="18"/>
        </w:rPr>
        <w:tab/>
        <w:t>Data Acquisition 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DOM </w:t>
      </w:r>
      <w:r w:rsidRPr="00B05F4E">
        <w:rPr>
          <w:sz w:val="18"/>
          <w:szCs w:val="18"/>
        </w:rPr>
        <w:tab/>
      </w:r>
      <w:r w:rsidRPr="00B05F4E">
        <w:rPr>
          <w:sz w:val="18"/>
          <w:szCs w:val="18"/>
        </w:rPr>
        <w:tab/>
        <w:t>Digital Optical Module</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E&amp;O</w:t>
      </w:r>
      <w:r w:rsidRPr="00B05F4E">
        <w:rPr>
          <w:sz w:val="18"/>
          <w:szCs w:val="18"/>
        </w:rPr>
        <w:tab/>
      </w:r>
      <w:r w:rsidRPr="00B05F4E">
        <w:rPr>
          <w:sz w:val="18"/>
          <w:szCs w:val="18"/>
        </w:rPr>
        <w:tab/>
        <w:t xml:space="preserve">Education and Outreach </w:t>
      </w:r>
    </w:p>
    <w:p w:rsidR="003F7ED3" w:rsidRDefault="003F7ED3"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GPU</w:t>
      </w:r>
      <w:r>
        <w:rPr>
          <w:sz w:val="18"/>
          <w:szCs w:val="18"/>
        </w:rPr>
        <w:tab/>
      </w:r>
      <w:r>
        <w:rPr>
          <w:sz w:val="18"/>
          <w:szCs w:val="18"/>
        </w:rPr>
        <w:tab/>
        <w:t>Graphical Processing Unit</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I3Moni </w:t>
      </w:r>
      <w:r w:rsidRPr="00B05F4E">
        <w:rPr>
          <w:sz w:val="18"/>
          <w:szCs w:val="18"/>
        </w:rPr>
        <w:tab/>
      </w:r>
      <w:r w:rsidRPr="00B05F4E">
        <w:rPr>
          <w:sz w:val="18"/>
          <w:szCs w:val="18"/>
        </w:rPr>
        <w:tab/>
        <w:t>IceCube Run Monitoring system</w:t>
      </w:r>
    </w:p>
    <w:p w:rsidR="003F7ED3" w:rsidRDefault="003F7ED3"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IC86</w:t>
      </w:r>
      <w:r>
        <w:rPr>
          <w:sz w:val="18"/>
          <w:szCs w:val="18"/>
        </w:rPr>
        <w:tab/>
      </w:r>
      <w:r>
        <w:rPr>
          <w:sz w:val="18"/>
          <w:szCs w:val="18"/>
        </w:rPr>
        <w:tab/>
        <w:t>The 86-string IceCube Array completed Dec 2010</w:t>
      </w:r>
    </w:p>
    <w:p w:rsidR="003F7ED3" w:rsidRDefault="003F7ED3"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IceACT</w:t>
      </w:r>
      <w:r>
        <w:rPr>
          <w:sz w:val="18"/>
          <w:szCs w:val="18"/>
        </w:rPr>
        <w:tab/>
      </w:r>
      <w:r>
        <w:rPr>
          <w:sz w:val="18"/>
          <w:szCs w:val="18"/>
        </w:rPr>
        <w:tab/>
        <w:t>IceCube Air Cherenkov Telescope</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IceCube Live</w:t>
      </w:r>
      <w:r w:rsidRPr="00B05F4E">
        <w:rPr>
          <w:sz w:val="18"/>
          <w:szCs w:val="18"/>
        </w:rPr>
        <w:tab/>
        <w:t>The system that integrates control of all of the detector’s critical subsystems; also “I3Live”</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IceTray </w:t>
      </w:r>
      <w:r w:rsidRPr="00B05F4E">
        <w:rPr>
          <w:sz w:val="18"/>
          <w:szCs w:val="18"/>
        </w:rPr>
        <w:tab/>
        <w:t xml:space="preserve"> </w:t>
      </w:r>
      <w:r w:rsidRPr="00B05F4E">
        <w:rPr>
          <w:sz w:val="18"/>
          <w:szCs w:val="18"/>
        </w:rPr>
        <w:tab/>
        <w:t>IceCube core analysis software framework, part of the IceCube core software library</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MoU</w:t>
      </w:r>
      <w:r w:rsidRPr="00B05F4E">
        <w:rPr>
          <w:sz w:val="18"/>
          <w:szCs w:val="18"/>
        </w:rPr>
        <w:tab/>
        <w:t xml:space="preserve">     </w:t>
      </w:r>
      <w:r w:rsidRPr="00B05F4E">
        <w:rPr>
          <w:sz w:val="18"/>
          <w:szCs w:val="18"/>
        </w:rPr>
        <w:tab/>
        <w:t>Memorandum of Understanding between UW–Madison and all collaborating institutions</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PMT</w:t>
      </w:r>
      <w:r w:rsidRPr="00B05F4E">
        <w:rPr>
          <w:sz w:val="18"/>
          <w:szCs w:val="18"/>
        </w:rPr>
        <w:tab/>
      </w:r>
      <w:r w:rsidRPr="00B05F4E">
        <w:rPr>
          <w:sz w:val="18"/>
          <w:szCs w:val="18"/>
        </w:rPr>
        <w:tab/>
        <w:t xml:space="preserve">Photomultiplier Tube </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PnF </w:t>
      </w:r>
      <w:r w:rsidRPr="00B05F4E">
        <w:rPr>
          <w:sz w:val="18"/>
          <w:szCs w:val="18"/>
        </w:rPr>
        <w:tab/>
      </w:r>
      <w:r w:rsidRPr="00B05F4E">
        <w:rPr>
          <w:sz w:val="18"/>
          <w:szCs w:val="18"/>
        </w:rPr>
        <w:tab/>
        <w:t xml:space="preserve">Processing and Filtering </w:t>
      </w:r>
    </w:p>
    <w:p w:rsidR="003F7ED3" w:rsidRDefault="003F7ED3"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PQ</w:t>
      </w:r>
      <w:r>
        <w:rPr>
          <w:sz w:val="18"/>
          <w:szCs w:val="18"/>
        </w:rPr>
        <w:tab/>
      </w:r>
      <w:r>
        <w:rPr>
          <w:sz w:val="18"/>
          <w:szCs w:val="18"/>
        </w:rPr>
        <w:tab/>
        <w:t>Physical Qualification</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SNDAQ</w:t>
      </w:r>
      <w:r w:rsidRPr="00B05F4E">
        <w:rPr>
          <w:sz w:val="18"/>
          <w:szCs w:val="18"/>
        </w:rPr>
        <w:tab/>
      </w:r>
      <w:r w:rsidRPr="00B05F4E">
        <w:rPr>
          <w:sz w:val="18"/>
          <w:szCs w:val="18"/>
        </w:rPr>
        <w:tab/>
        <w:t>Supernova Data Acquisition 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SPE </w:t>
      </w:r>
      <w:r w:rsidRPr="00B05F4E">
        <w:rPr>
          <w:sz w:val="18"/>
          <w:szCs w:val="18"/>
        </w:rPr>
        <w:tab/>
      </w:r>
      <w:r w:rsidRPr="00B05F4E">
        <w:rPr>
          <w:sz w:val="18"/>
          <w:szCs w:val="18"/>
        </w:rPr>
        <w:tab/>
        <w:t>Single photoelectron</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SPS </w:t>
      </w:r>
      <w:r w:rsidRPr="00B05F4E">
        <w:rPr>
          <w:sz w:val="18"/>
          <w:szCs w:val="18"/>
        </w:rPr>
        <w:tab/>
      </w:r>
      <w:r w:rsidRPr="00B05F4E">
        <w:rPr>
          <w:sz w:val="18"/>
          <w:szCs w:val="18"/>
        </w:rPr>
        <w:tab/>
        <w:t>South Pole 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SuperDST</w:t>
      </w:r>
      <w:r w:rsidR="00EB7149">
        <w:rPr>
          <w:sz w:val="18"/>
          <w:szCs w:val="18"/>
        </w:rPr>
        <w:t>/sDST</w:t>
      </w:r>
      <w:r w:rsidRPr="00B05F4E">
        <w:rPr>
          <w:sz w:val="18"/>
          <w:szCs w:val="18"/>
        </w:rPr>
        <w:tab/>
        <w:t xml:space="preserve">Super Data Storage and Transfer, a highly compressed IceCube data format </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TDRSS  </w:t>
      </w:r>
      <w:r w:rsidRPr="00B05F4E">
        <w:rPr>
          <w:sz w:val="18"/>
          <w:szCs w:val="18"/>
        </w:rPr>
        <w:tab/>
        <w:t xml:space="preserve">Tracking and Data Relay Satellite System, a network of communications satellites </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TFT Board      </w:t>
      </w:r>
      <w:r w:rsidRPr="00B05F4E">
        <w:rPr>
          <w:sz w:val="18"/>
          <w:szCs w:val="18"/>
        </w:rPr>
        <w:tab/>
        <w:t>Trigger Filter and Transmit Board</w:t>
      </w:r>
    </w:p>
    <w:p w:rsidR="005C1E96" w:rsidRPr="00563853"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color w:val="FF0000"/>
          <w:sz w:val="18"/>
          <w:szCs w:val="18"/>
          <w:lang w:val="fr-BE"/>
        </w:rPr>
      </w:pPr>
      <w:r w:rsidRPr="00563853">
        <w:rPr>
          <w:sz w:val="18"/>
          <w:szCs w:val="18"/>
          <w:lang w:val="fr-BE"/>
        </w:rPr>
        <w:t>WIPAC</w:t>
      </w:r>
      <w:r w:rsidRPr="00563853">
        <w:rPr>
          <w:sz w:val="18"/>
          <w:szCs w:val="18"/>
          <w:lang w:val="fr-BE"/>
        </w:rPr>
        <w:tab/>
      </w:r>
      <w:r w:rsidR="003F7ED3">
        <w:rPr>
          <w:sz w:val="18"/>
          <w:szCs w:val="18"/>
          <w:lang w:val="fr-BE"/>
        </w:rPr>
        <w:tab/>
      </w:r>
      <w:r w:rsidRPr="00563853">
        <w:rPr>
          <w:sz w:val="18"/>
          <w:szCs w:val="18"/>
          <w:lang w:val="fr-BE"/>
        </w:rPr>
        <w:t>Wisconsin IceCube Particle Astrophysics Center</w:t>
      </w:r>
    </w:p>
    <w:sectPr w:rsidR="005C1E96" w:rsidRPr="00563853" w:rsidSect="005B5087">
      <w:headerReference w:type="default" r:id="rId24"/>
      <w:footerReference w:type="default" r:id="rId25"/>
      <w:pgSz w:w="12240" w:h="15840" w:code="1"/>
      <w:pgMar w:top="1440" w:right="1440" w:bottom="1440" w:left="1440" w:header="720" w:footer="720"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861" w:rsidRDefault="00F12861">
      <w:r>
        <w:separator/>
      </w:r>
    </w:p>
  </w:endnote>
  <w:endnote w:type="continuationSeparator" w:id="0">
    <w:p w:rsidR="00F12861" w:rsidRDefault="00F12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Lucida Grande">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MS Gothic"/>
    <w:charset w:val="80"/>
    <w:family w:val="auto"/>
    <w:pitch w:val="variable"/>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347" w:rsidRDefault="00C43562" w:rsidP="00CA61D6">
    <w:pPr>
      <w:pStyle w:val="Footer"/>
    </w:pPr>
    <w:r>
      <w:rPr>
        <w:rStyle w:val="PageNumber"/>
        <w:i/>
      </w:rPr>
      <w:t>FY</w:t>
    </w:r>
    <w:r w:rsidR="00D33347">
      <w:rPr>
        <w:rStyle w:val="PageNumber"/>
        <w:i/>
      </w:rPr>
      <w:t>18/19_PY3_Annual_RPT</w:t>
    </w:r>
    <w:r w:rsidR="00D33347">
      <w:tab/>
      <w:t xml:space="preserve">            </w:t>
    </w:r>
    <w:r w:rsidR="00D33347">
      <w:rPr>
        <w:rStyle w:val="PageNumber"/>
      </w:rPr>
      <w:fldChar w:fldCharType="begin"/>
    </w:r>
    <w:r w:rsidR="00D33347">
      <w:rPr>
        <w:rStyle w:val="PageNumber"/>
      </w:rPr>
      <w:instrText xml:space="preserve"> PAGE </w:instrText>
    </w:r>
    <w:r w:rsidR="00D33347">
      <w:rPr>
        <w:rStyle w:val="PageNumber"/>
      </w:rPr>
      <w:fldChar w:fldCharType="separate"/>
    </w:r>
    <w:r w:rsidR="006B7706">
      <w:rPr>
        <w:rStyle w:val="PageNumber"/>
        <w:noProof/>
      </w:rPr>
      <w:t>21</w:t>
    </w:r>
    <w:r w:rsidR="00D33347">
      <w:rPr>
        <w:rStyle w:val="PageNumber"/>
      </w:rPr>
      <w:fldChar w:fldCharType="end"/>
    </w:r>
  </w:p>
  <w:p w:rsidR="00D33347" w:rsidRDefault="00D33347">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861" w:rsidRDefault="00F12861">
      <w:r>
        <w:separator/>
      </w:r>
    </w:p>
  </w:footnote>
  <w:footnote w:type="continuationSeparator" w:id="0">
    <w:p w:rsidR="00F12861" w:rsidRDefault="00F12861">
      <w:r>
        <w:continuationSeparator/>
      </w:r>
    </w:p>
  </w:footnote>
  <w:footnote w:id="1">
    <w:p w:rsidR="00D33347" w:rsidRPr="00B876FC" w:rsidRDefault="00D33347" w:rsidP="006247F5">
      <w:pPr>
        <w:rPr>
          <w:rFonts w:ascii="Times" w:hAnsi="Times"/>
          <w:sz w:val="20"/>
        </w:rPr>
      </w:pPr>
      <w:r w:rsidRPr="00B876FC">
        <w:rPr>
          <w:rStyle w:val="FootnoteReference"/>
          <w:rFonts w:ascii="Times" w:hAnsi="Times"/>
          <w:sz w:val="20"/>
        </w:rPr>
        <w:footnoteRef/>
      </w:r>
      <w:r w:rsidRPr="00B876FC">
        <w:rPr>
          <w:rFonts w:ascii="Times" w:hAnsi="Times"/>
          <w:sz w:val="20"/>
        </w:rPr>
        <w:t xml:space="preserve"> </w:t>
      </w:r>
      <w:r w:rsidRPr="007C3C11">
        <w:rPr>
          <w:rFonts w:ascii="Times" w:hAnsi="Times"/>
          <w:sz w:val="20"/>
        </w:rPr>
        <w:t>http://research.cs.wisc.edu/htcondor/</w:t>
      </w:r>
    </w:p>
  </w:footnote>
  <w:footnote w:id="2">
    <w:p w:rsidR="00D33347" w:rsidRPr="00F26359" w:rsidRDefault="00D33347" w:rsidP="006247F5">
      <w:pPr>
        <w:pStyle w:val="FootnoteText"/>
        <w:rPr>
          <w:sz w:val="20"/>
          <w:szCs w:val="20"/>
        </w:rPr>
      </w:pPr>
      <w:r w:rsidRPr="00F26359">
        <w:rPr>
          <w:rStyle w:val="FootnoteReference"/>
          <w:sz w:val="20"/>
          <w:szCs w:val="20"/>
        </w:rPr>
        <w:footnoteRef/>
      </w:r>
      <w:r w:rsidRPr="00F26359">
        <w:rPr>
          <w:sz w:val="20"/>
          <w:szCs w:val="20"/>
        </w:rPr>
        <w:t xml:space="preserve"> https://www.opensciencegrid.org/</w:t>
      </w:r>
    </w:p>
  </w:footnote>
  <w:footnote w:id="3">
    <w:p w:rsidR="00D33347" w:rsidRPr="00E73E87" w:rsidRDefault="00D33347" w:rsidP="006247F5">
      <w:pPr>
        <w:pStyle w:val="FootnoteText"/>
        <w:rPr>
          <w:sz w:val="20"/>
          <w:szCs w:val="20"/>
        </w:rPr>
      </w:pPr>
      <w:r w:rsidRPr="00E73E87">
        <w:rPr>
          <w:rStyle w:val="FootnoteReference"/>
          <w:sz w:val="20"/>
          <w:szCs w:val="20"/>
        </w:rPr>
        <w:footnoteRef/>
      </w:r>
      <w:r w:rsidRPr="00E73E87">
        <w:rPr>
          <w:sz w:val="20"/>
          <w:szCs w:val="20"/>
        </w:rPr>
        <w:t xml:space="preserve"> https://portal.xsede.org/sdsc-comet</w:t>
      </w:r>
    </w:p>
  </w:footnote>
  <w:footnote w:id="4">
    <w:p w:rsidR="00D33347" w:rsidRPr="00E73E87" w:rsidRDefault="00D33347" w:rsidP="006247F5">
      <w:pPr>
        <w:pStyle w:val="FootnoteText"/>
        <w:rPr>
          <w:sz w:val="20"/>
          <w:szCs w:val="20"/>
        </w:rPr>
      </w:pPr>
      <w:r w:rsidRPr="00E73E87">
        <w:rPr>
          <w:rStyle w:val="FootnoteReference"/>
          <w:sz w:val="20"/>
          <w:szCs w:val="20"/>
        </w:rPr>
        <w:footnoteRef/>
      </w:r>
      <w:r w:rsidRPr="00E73E87">
        <w:rPr>
          <w:sz w:val="20"/>
          <w:szCs w:val="20"/>
        </w:rPr>
        <w:t xml:space="preserve"> https://portal.xsede.org/psc-bridges</w:t>
      </w:r>
    </w:p>
  </w:footnote>
  <w:footnote w:id="5">
    <w:p w:rsidR="00D33347" w:rsidRPr="00DA6D69" w:rsidRDefault="00D33347" w:rsidP="006247F5">
      <w:pPr>
        <w:pStyle w:val="FootnoteText"/>
        <w:rPr>
          <w:sz w:val="20"/>
          <w:szCs w:val="20"/>
        </w:rPr>
      </w:pPr>
      <w:r w:rsidRPr="00DA6D69">
        <w:rPr>
          <w:rStyle w:val="FootnoteReference"/>
          <w:sz w:val="20"/>
          <w:szCs w:val="20"/>
        </w:rPr>
        <w:footnoteRef/>
      </w:r>
      <w:r w:rsidRPr="00DA6D69">
        <w:rPr>
          <w:sz w:val="20"/>
          <w:szCs w:val="20"/>
        </w:rPr>
        <w:t xml:space="preserve"> https://www.olcf.ornl.gov/titan/</w:t>
      </w:r>
    </w:p>
  </w:footnote>
  <w:footnote w:id="6">
    <w:p w:rsidR="00D33347" w:rsidRPr="00361B0A" w:rsidRDefault="00D33347" w:rsidP="006247F5">
      <w:pPr>
        <w:pStyle w:val="FootnoteText"/>
        <w:rPr>
          <w:sz w:val="20"/>
          <w:szCs w:val="20"/>
        </w:rPr>
      </w:pPr>
      <w:r w:rsidRPr="00361B0A">
        <w:rPr>
          <w:rStyle w:val="FootnoteReference"/>
          <w:sz w:val="20"/>
          <w:szCs w:val="20"/>
        </w:rPr>
        <w:footnoteRef/>
      </w:r>
      <w:r w:rsidRPr="00361B0A">
        <w:rPr>
          <w:sz w:val="20"/>
          <w:szCs w:val="20"/>
        </w:rPr>
        <w:t xml:space="preserve"> </w:t>
      </w:r>
      <w:r w:rsidRPr="00361B0A">
        <w:rPr>
          <w:rFonts w:eastAsia="Arial Unicode MS"/>
          <w:sz w:val="20"/>
          <w:szCs w:val="20"/>
        </w:rPr>
        <w:t>http://ezid.cdlib.org</w:t>
      </w:r>
    </w:p>
  </w:footnote>
  <w:footnote w:id="7">
    <w:p w:rsidR="00D33347" w:rsidRPr="00361B0A" w:rsidRDefault="00D33347" w:rsidP="006247F5">
      <w:pPr>
        <w:pStyle w:val="FootnoteText"/>
        <w:rPr>
          <w:sz w:val="20"/>
          <w:szCs w:val="20"/>
        </w:rPr>
      </w:pPr>
      <w:r w:rsidRPr="00361B0A">
        <w:rPr>
          <w:rStyle w:val="FootnoteReference"/>
          <w:sz w:val="20"/>
          <w:szCs w:val="20"/>
        </w:rPr>
        <w:footnoteRef/>
      </w:r>
      <w:r w:rsidRPr="00361B0A">
        <w:rPr>
          <w:sz w:val="20"/>
          <w:szCs w:val="20"/>
        </w:rPr>
        <w:t xml:space="preserve"> http://schema.datacite.org</w:t>
      </w:r>
    </w:p>
  </w:footnote>
  <w:footnote w:id="8">
    <w:p w:rsidR="00D33347" w:rsidRDefault="00D33347" w:rsidP="00F67EFC">
      <w:pPr>
        <w:pStyle w:val="FootnoteText"/>
      </w:pPr>
      <w:r>
        <w:rPr>
          <w:rStyle w:val="FootnoteReference"/>
        </w:rPr>
        <w:footnoteRef/>
      </w:r>
      <w:r>
        <w:t xml:space="preserve"> </w:t>
      </w:r>
      <w:hyperlink r:id="rId1" w:history="1">
        <w:r w:rsidRPr="00646396">
          <w:rPr>
            <w:rStyle w:val="Hyperlink"/>
          </w:rPr>
          <w:t>https://knowlesteachers.org/kaleidoscope/sew-engineering-fashion-classroom</w:t>
        </w:r>
      </w:hyperlink>
    </w:p>
  </w:footnote>
  <w:footnote w:id="9">
    <w:p w:rsidR="00D33347" w:rsidRDefault="00D33347" w:rsidP="00F67EFC">
      <w:pPr>
        <w:pStyle w:val="FootnoteText"/>
      </w:pPr>
      <w:r>
        <w:rPr>
          <w:rStyle w:val="FootnoteReference"/>
        </w:rPr>
        <w:footnoteRef/>
      </w:r>
      <w:r>
        <w:t xml:space="preserve"> </w:t>
      </w:r>
      <w:r w:rsidRPr="005F18AF">
        <w:rPr>
          <w:rStyle w:val="Hyperlink"/>
        </w:rPr>
        <w:t>https://www.polartrec.com/expeditions/icecube-and-the-askaryan-radio-array/journals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347" w:rsidRDefault="00D33347" w:rsidP="004318E2">
    <w:pPr>
      <w:pStyle w:val="Header"/>
      <w:tabs>
        <w:tab w:val="clear" w:pos="4320"/>
        <w:tab w:val="clear" w:pos="8640"/>
        <w:tab w:val="right" w:pos="9350"/>
      </w:tabs>
    </w:pPr>
    <w:r>
      <w:t>IceCube Maintenance &amp; Operations           FY18/19 (PY3) Annual Report: Apr 2018 – Mar 2019</w:t>
    </w:r>
  </w:p>
  <w:p w:rsidR="00D33347" w:rsidRDefault="00D33347" w:rsidP="004318E2">
    <w:pPr>
      <w:pStyle w:val="Header"/>
      <w:tabs>
        <w:tab w:val="clear" w:pos="4320"/>
      </w:tabs>
    </w:pPr>
    <w:r>
      <w:t xml:space="preserve">Cooperative Agreement: </w:t>
    </w:r>
    <w:r w:rsidRPr="00A675C1">
      <w:t>PLR-1600823</w:t>
    </w:r>
    <w:r>
      <w:t xml:space="preserve">                                                            </w:t>
    </w:r>
    <w:r>
      <w:tab/>
      <w:t xml:space="preserve">     </w:t>
    </w:r>
    <w:r>
      <w:rPr>
        <w:color w:val="000000" w:themeColor="text1"/>
      </w:rPr>
      <w:t>February 8, 2019</w:t>
    </w:r>
  </w:p>
  <w:p w:rsidR="00D33347" w:rsidRDefault="00D33347">
    <w:pPr>
      <w:pStyle w:val="Header"/>
      <w:tabs>
        <w:tab w:val="clear" w:pos="432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E594F"/>
    <w:multiLevelType w:val="multilevel"/>
    <w:tmpl w:val="F34AE4F0"/>
    <w:lvl w:ilvl="0">
      <w:start w:val="1"/>
      <w:numFmt w:val="decimal"/>
      <w:lvlText w:val="%1."/>
      <w:lvlJc w:val="left"/>
      <w:pPr>
        <w:ind w:left="720" w:hanging="360"/>
      </w:pPr>
      <w:rPr>
        <w:rFonts w:hint="default"/>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5832359"/>
    <w:multiLevelType w:val="hybridMultilevel"/>
    <w:tmpl w:val="B052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F86974"/>
    <w:multiLevelType w:val="hybridMultilevel"/>
    <w:tmpl w:val="9E1C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20830"/>
    <w:multiLevelType w:val="multilevel"/>
    <w:tmpl w:val="AA701C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7EC323A"/>
    <w:multiLevelType w:val="hybridMultilevel"/>
    <w:tmpl w:val="3362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F7742B"/>
    <w:multiLevelType w:val="multilevel"/>
    <w:tmpl w:val="BAF25A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8967A5"/>
    <w:multiLevelType w:val="hybridMultilevel"/>
    <w:tmpl w:val="C1D6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310C1C"/>
    <w:multiLevelType w:val="multilevel"/>
    <w:tmpl w:val="65CE1AAE"/>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8"/>
  </w:num>
  <w:num w:numId="2">
    <w:abstractNumId w:val="6"/>
  </w:num>
  <w:num w:numId="3">
    <w:abstractNumId w:val="2"/>
  </w:num>
  <w:num w:numId="4">
    <w:abstractNumId w:val="7"/>
  </w:num>
  <w:num w:numId="5">
    <w:abstractNumId w:val="0"/>
  </w:num>
  <w:num w:numId="6">
    <w:abstractNumId w:val="0"/>
    <w:lvlOverride w:ilvl="0">
      <w:lvl w:ilvl="0">
        <w:start w:val="1"/>
        <w:numFmt w:val="decimal"/>
        <w:lvlText w:val="%1."/>
        <w:lvlJc w:val="left"/>
        <w:pPr>
          <w:ind w:left="720" w:hanging="360"/>
        </w:pPr>
        <w:rPr>
          <w:rFonts w:hint="default"/>
        </w:rPr>
      </w:lvl>
    </w:lvlOverride>
    <w:lvlOverride w:ilvl="1">
      <w:lvl w:ilvl="1">
        <w:start w:val="1"/>
        <w:numFmt w:val="none"/>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1"/>
  </w:num>
  <w:num w:numId="8">
    <w:abstractNumId w:val="4"/>
  </w:num>
  <w:num w:numId="9">
    <w:abstractNumId w:val="5"/>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fr-BE" w:vendorID="64" w:dllVersion="131078" w:nlCheck="1" w:checkStyle="0"/>
  <w:defaultTabStop w:val="720"/>
  <w:doNotHyphenateCaps/>
  <w:drawingGridHorizontalSpacing w:val="187"/>
  <w:drawingGridVerticalSpacing w:val="187"/>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B56"/>
    <w:rsid w:val="000011A1"/>
    <w:rsid w:val="000031BA"/>
    <w:rsid w:val="00006A19"/>
    <w:rsid w:val="000123A6"/>
    <w:rsid w:val="00012B0E"/>
    <w:rsid w:val="000143AC"/>
    <w:rsid w:val="00014F06"/>
    <w:rsid w:val="00015BFE"/>
    <w:rsid w:val="0001738A"/>
    <w:rsid w:val="00031049"/>
    <w:rsid w:val="00031C1F"/>
    <w:rsid w:val="00033B83"/>
    <w:rsid w:val="00036FB2"/>
    <w:rsid w:val="0004086E"/>
    <w:rsid w:val="00042708"/>
    <w:rsid w:val="0004712D"/>
    <w:rsid w:val="0005135E"/>
    <w:rsid w:val="0005312F"/>
    <w:rsid w:val="000537E0"/>
    <w:rsid w:val="0006095B"/>
    <w:rsid w:val="00060A3D"/>
    <w:rsid w:val="0006244A"/>
    <w:rsid w:val="00062BCA"/>
    <w:rsid w:val="00063B23"/>
    <w:rsid w:val="0006578F"/>
    <w:rsid w:val="00067032"/>
    <w:rsid w:val="00070880"/>
    <w:rsid w:val="00070988"/>
    <w:rsid w:val="00072589"/>
    <w:rsid w:val="0007587A"/>
    <w:rsid w:val="00081354"/>
    <w:rsid w:val="0008367F"/>
    <w:rsid w:val="0008665E"/>
    <w:rsid w:val="00087AC1"/>
    <w:rsid w:val="00087F1C"/>
    <w:rsid w:val="00097906"/>
    <w:rsid w:val="000A7573"/>
    <w:rsid w:val="000B7BE1"/>
    <w:rsid w:val="000C1A98"/>
    <w:rsid w:val="000C21AD"/>
    <w:rsid w:val="000C30E8"/>
    <w:rsid w:val="000C340B"/>
    <w:rsid w:val="000C37F5"/>
    <w:rsid w:val="000C414E"/>
    <w:rsid w:val="000C76B4"/>
    <w:rsid w:val="000D052B"/>
    <w:rsid w:val="000D0D6E"/>
    <w:rsid w:val="000D43B9"/>
    <w:rsid w:val="000D545C"/>
    <w:rsid w:val="000E1E86"/>
    <w:rsid w:val="000E6202"/>
    <w:rsid w:val="000E79A9"/>
    <w:rsid w:val="000F13F7"/>
    <w:rsid w:val="000F5795"/>
    <w:rsid w:val="000F74C1"/>
    <w:rsid w:val="00100589"/>
    <w:rsid w:val="00100EDF"/>
    <w:rsid w:val="00105540"/>
    <w:rsid w:val="001107B3"/>
    <w:rsid w:val="00111620"/>
    <w:rsid w:val="00112B0B"/>
    <w:rsid w:val="001259CF"/>
    <w:rsid w:val="00126829"/>
    <w:rsid w:val="00133D97"/>
    <w:rsid w:val="00134238"/>
    <w:rsid w:val="0013596B"/>
    <w:rsid w:val="00136BC3"/>
    <w:rsid w:val="0013780C"/>
    <w:rsid w:val="0014059C"/>
    <w:rsid w:val="0014180C"/>
    <w:rsid w:val="0014310B"/>
    <w:rsid w:val="00143983"/>
    <w:rsid w:val="0014550C"/>
    <w:rsid w:val="001544DF"/>
    <w:rsid w:val="001636BA"/>
    <w:rsid w:val="00164133"/>
    <w:rsid w:val="00167300"/>
    <w:rsid w:val="00170948"/>
    <w:rsid w:val="00171BC0"/>
    <w:rsid w:val="00176030"/>
    <w:rsid w:val="00180C6F"/>
    <w:rsid w:val="00182243"/>
    <w:rsid w:val="00183443"/>
    <w:rsid w:val="00183BB6"/>
    <w:rsid w:val="00186C21"/>
    <w:rsid w:val="001933DC"/>
    <w:rsid w:val="0019787A"/>
    <w:rsid w:val="001A009F"/>
    <w:rsid w:val="001A2EB0"/>
    <w:rsid w:val="001A33D0"/>
    <w:rsid w:val="001A33D5"/>
    <w:rsid w:val="001A70C0"/>
    <w:rsid w:val="001C36EC"/>
    <w:rsid w:val="001D170E"/>
    <w:rsid w:val="001D7FB0"/>
    <w:rsid w:val="001E1F0D"/>
    <w:rsid w:val="001E2D82"/>
    <w:rsid w:val="001E3915"/>
    <w:rsid w:val="001E4BB8"/>
    <w:rsid w:val="001E51D7"/>
    <w:rsid w:val="001E6874"/>
    <w:rsid w:val="001F58C0"/>
    <w:rsid w:val="001F68F9"/>
    <w:rsid w:val="001F7332"/>
    <w:rsid w:val="00200E12"/>
    <w:rsid w:val="002011D7"/>
    <w:rsid w:val="00202EF3"/>
    <w:rsid w:val="00204468"/>
    <w:rsid w:val="0020459D"/>
    <w:rsid w:val="00207ABB"/>
    <w:rsid w:val="00220045"/>
    <w:rsid w:val="00220BFF"/>
    <w:rsid w:val="0022459D"/>
    <w:rsid w:val="00226D29"/>
    <w:rsid w:val="002339FE"/>
    <w:rsid w:val="00235916"/>
    <w:rsid w:val="0024146C"/>
    <w:rsid w:val="00242C08"/>
    <w:rsid w:val="002432EF"/>
    <w:rsid w:val="00245842"/>
    <w:rsid w:val="002472E4"/>
    <w:rsid w:val="00255934"/>
    <w:rsid w:val="00255C46"/>
    <w:rsid w:val="00262964"/>
    <w:rsid w:val="00263D5A"/>
    <w:rsid w:val="00265804"/>
    <w:rsid w:val="00270C4F"/>
    <w:rsid w:val="00273917"/>
    <w:rsid w:val="002743D6"/>
    <w:rsid w:val="00274DD9"/>
    <w:rsid w:val="00276215"/>
    <w:rsid w:val="0028354B"/>
    <w:rsid w:val="0028497B"/>
    <w:rsid w:val="00284EA8"/>
    <w:rsid w:val="002851EB"/>
    <w:rsid w:val="0029124E"/>
    <w:rsid w:val="00293456"/>
    <w:rsid w:val="0029473D"/>
    <w:rsid w:val="002A1ED6"/>
    <w:rsid w:val="002A23D3"/>
    <w:rsid w:val="002B3072"/>
    <w:rsid w:val="002B479A"/>
    <w:rsid w:val="002B4A9E"/>
    <w:rsid w:val="002B4F21"/>
    <w:rsid w:val="002B5653"/>
    <w:rsid w:val="002B602A"/>
    <w:rsid w:val="002C1B80"/>
    <w:rsid w:val="002C1C07"/>
    <w:rsid w:val="002C6520"/>
    <w:rsid w:val="002C6EF5"/>
    <w:rsid w:val="002D6A97"/>
    <w:rsid w:val="002E0766"/>
    <w:rsid w:val="002E1434"/>
    <w:rsid w:val="002E2A30"/>
    <w:rsid w:val="002E3390"/>
    <w:rsid w:val="002E455B"/>
    <w:rsid w:val="002E6831"/>
    <w:rsid w:val="002F1DEB"/>
    <w:rsid w:val="002F37B9"/>
    <w:rsid w:val="0030450B"/>
    <w:rsid w:val="00310064"/>
    <w:rsid w:val="0031035C"/>
    <w:rsid w:val="003160FD"/>
    <w:rsid w:val="00323CAE"/>
    <w:rsid w:val="0032406C"/>
    <w:rsid w:val="00326E6A"/>
    <w:rsid w:val="00327725"/>
    <w:rsid w:val="00332F97"/>
    <w:rsid w:val="003366E5"/>
    <w:rsid w:val="00340186"/>
    <w:rsid w:val="003463F8"/>
    <w:rsid w:val="00350EB1"/>
    <w:rsid w:val="00354E80"/>
    <w:rsid w:val="00356D8A"/>
    <w:rsid w:val="00361F0D"/>
    <w:rsid w:val="00363E0F"/>
    <w:rsid w:val="00371388"/>
    <w:rsid w:val="003747F4"/>
    <w:rsid w:val="00376284"/>
    <w:rsid w:val="00376420"/>
    <w:rsid w:val="00376BA6"/>
    <w:rsid w:val="00380D92"/>
    <w:rsid w:val="00381FA4"/>
    <w:rsid w:val="00382CF4"/>
    <w:rsid w:val="003926D4"/>
    <w:rsid w:val="0039515C"/>
    <w:rsid w:val="00395832"/>
    <w:rsid w:val="003975B0"/>
    <w:rsid w:val="003A5442"/>
    <w:rsid w:val="003A5720"/>
    <w:rsid w:val="003A5B81"/>
    <w:rsid w:val="003A64FC"/>
    <w:rsid w:val="003C0887"/>
    <w:rsid w:val="003C5B56"/>
    <w:rsid w:val="003C6B77"/>
    <w:rsid w:val="003D1EBB"/>
    <w:rsid w:val="003D653F"/>
    <w:rsid w:val="003E0971"/>
    <w:rsid w:val="003E1FD7"/>
    <w:rsid w:val="003E5516"/>
    <w:rsid w:val="003E5700"/>
    <w:rsid w:val="003E6093"/>
    <w:rsid w:val="003F0F55"/>
    <w:rsid w:val="003F30E0"/>
    <w:rsid w:val="003F3B69"/>
    <w:rsid w:val="003F7098"/>
    <w:rsid w:val="003F7ED3"/>
    <w:rsid w:val="00401200"/>
    <w:rsid w:val="00401357"/>
    <w:rsid w:val="0040169D"/>
    <w:rsid w:val="0040276E"/>
    <w:rsid w:val="00407765"/>
    <w:rsid w:val="0040782C"/>
    <w:rsid w:val="00407840"/>
    <w:rsid w:val="004103FD"/>
    <w:rsid w:val="0041207C"/>
    <w:rsid w:val="00414FE7"/>
    <w:rsid w:val="00416D00"/>
    <w:rsid w:val="004210A8"/>
    <w:rsid w:val="00421A8E"/>
    <w:rsid w:val="00426F10"/>
    <w:rsid w:val="0043036F"/>
    <w:rsid w:val="0043042E"/>
    <w:rsid w:val="0043155A"/>
    <w:rsid w:val="004318E2"/>
    <w:rsid w:val="004365ED"/>
    <w:rsid w:val="004405B7"/>
    <w:rsid w:val="0044157C"/>
    <w:rsid w:val="00441C99"/>
    <w:rsid w:val="00442021"/>
    <w:rsid w:val="00444730"/>
    <w:rsid w:val="00447516"/>
    <w:rsid w:val="0045310F"/>
    <w:rsid w:val="00454942"/>
    <w:rsid w:val="00455F97"/>
    <w:rsid w:val="00460D4B"/>
    <w:rsid w:val="0046227F"/>
    <w:rsid w:val="004635AA"/>
    <w:rsid w:val="00466878"/>
    <w:rsid w:val="00467808"/>
    <w:rsid w:val="00470037"/>
    <w:rsid w:val="00472ED3"/>
    <w:rsid w:val="00474C87"/>
    <w:rsid w:val="004762B2"/>
    <w:rsid w:val="00476650"/>
    <w:rsid w:val="00477385"/>
    <w:rsid w:val="00480422"/>
    <w:rsid w:val="004807A9"/>
    <w:rsid w:val="00481F6A"/>
    <w:rsid w:val="00482E92"/>
    <w:rsid w:val="00484239"/>
    <w:rsid w:val="0048439F"/>
    <w:rsid w:val="00486C97"/>
    <w:rsid w:val="00487FCB"/>
    <w:rsid w:val="00490893"/>
    <w:rsid w:val="00491559"/>
    <w:rsid w:val="0049784E"/>
    <w:rsid w:val="004A318C"/>
    <w:rsid w:val="004A7A2A"/>
    <w:rsid w:val="004B0A5F"/>
    <w:rsid w:val="004B4518"/>
    <w:rsid w:val="004B5538"/>
    <w:rsid w:val="004D0F9D"/>
    <w:rsid w:val="004D2410"/>
    <w:rsid w:val="004D3EB3"/>
    <w:rsid w:val="004D4E63"/>
    <w:rsid w:val="004D5E1C"/>
    <w:rsid w:val="004D65AD"/>
    <w:rsid w:val="004D6736"/>
    <w:rsid w:val="004D6AA2"/>
    <w:rsid w:val="004D6CA2"/>
    <w:rsid w:val="004D7ECB"/>
    <w:rsid w:val="004E5FBE"/>
    <w:rsid w:val="004E6C0B"/>
    <w:rsid w:val="004F212F"/>
    <w:rsid w:val="004F2D10"/>
    <w:rsid w:val="004F3364"/>
    <w:rsid w:val="004F5387"/>
    <w:rsid w:val="004F54F0"/>
    <w:rsid w:val="004F717F"/>
    <w:rsid w:val="00503C75"/>
    <w:rsid w:val="005125A7"/>
    <w:rsid w:val="005159FC"/>
    <w:rsid w:val="00520CB1"/>
    <w:rsid w:val="00521772"/>
    <w:rsid w:val="00525984"/>
    <w:rsid w:val="005270C4"/>
    <w:rsid w:val="005307F1"/>
    <w:rsid w:val="00534EC4"/>
    <w:rsid w:val="0053691F"/>
    <w:rsid w:val="005376C3"/>
    <w:rsid w:val="00537888"/>
    <w:rsid w:val="00544B4D"/>
    <w:rsid w:val="0054527A"/>
    <w:rsid w:val="00557BB7"/>
    <w:rsid w:val="00557CEF"/>
    <w:rsid w:val="0056091D"/>
    <w:rsid w:val="00562A96"/>
    <w:rsid w:val="00563853"/>
    <w:rsid w:val="00566B3F"/>
    <w:rsid w:val="00567EFD"/>
    <w:rsid w:val="0057034D"/>
    <w:rsid w:val="005703CB"/>
    <w:rsid w:val="0057091E"/>
    <w:rsid w:val="00575A36"/>
    <w:rsid w:val="00575B97"/>
    <w:rsid w:val="00582095"/>
    <w:rsid w:val="0058686A"/>
    <w:rsid w:val="005903BB"/>
    <w:rsid w:val="00596DD3"/>
    <w:rsid w:val="005A08C4"/>
    <w:rsid w:val="005A3BEE"/>
    <w:rsid w:val="005B0C6C"/>
    <w:rsid w:val="005B1433"/>
    <w:rsid w:val="005B1E8F"/>
    <w:rsid w:val="005B2C05"/>
    <w:rsid w:val="005B3604"/>
    <w:rsid w:val="005B431D"/>
    <w:rsid w:val="005B5087"/>
    <w:rsid w:val="005B67F9"/>
    <w:rsid w:val="005C1E96"/>
    <w:rsid w:val="005C2043"/>
    <w:rsid w:val="005C7530"/>
    <w:rsid w:val="005D1405"/>
    <w:rsid w:val="005D42D5"/>
    <w:rsid w:val="005D6052"/>
    <w:rsid w:val="005D6DF7"/>
    <w:rsid w:val="005D7241"/>
    <w:rsid w:val="005E1CEC"/>
    <w:rsid w:val="005E5F54"/>
    <w:rsid w:val="005F0F20"/>
    <w:rsid w:val="005F27EC"/>
    <w:rsid w:val="005F36A1"/>
    <w:rsid w:val="005F4C64"/>
    <w:rsid w:val="00603241"/>
    <w:rsid w:val="0060426E"/>
    <w:rsid w:val="00607CBB"/>
    <w:rsid w:val="00613C7D"/>
    <w:rsid w:val="00615C6A"/>
    <w:rsid w:val="00616B5B"/>
    <w:rsid w:val="006245A2"/>
    <w:rsid w:val="006247F5"/>
    <w:rsid w:val="00625ED9"/>
    <w:rsid w:val="00630757"/>
    <w:rsid w:val="00631828"/>
    <w:rsid w:val="00631C0D"/>
    <w:rsid w:val="0063453F"/>
    <w:rsid w:val="00636415"/>
    <w:rsid w:val="00637D4E"/>
    <w:rsid w:val="00642130"/>
    <w:rsid w:val="006437AB"/>
    <w:rsid w:val="00643CC4"/>
    <w:rsid w:val="00646EB1"/>
    <w:rsid w:val="00650C96"/>
    <w:rsid w:val="006510DD"/>
    <w:rsid w:val="00651A25"/>
    <w:rsid w:val="00652ABC"/>
    <w:rsid w:val="00653B12"/>
    <w:rsid w:val="00654239"/>
    <w:rsid w:val="0065686B"/>
    <w:rsid w:val="0066215A"/>
    <w:rsid w:val="006651E8"/>
    <w:rsid w:val="00666667"/>
    <w:rsid w:val="00666992"/>
    <w:rsid w:val="00666E3C"/>
    <w:rsid w:val="00671069"/>
    <w:rsid w:val="00671DA5"/>
    <w:rsid w:val="0067287D"/>
    <w:rsid w:val="006737C4"/>
    <w:rsid w:val="006740B8"/>
    <w:rsid w:val="006806B6"/>
    <w:rsid w:val="00682401"/>
    <w:rsid w:val="006828D7"/>
    <w:rsid w:val="006845CF"/>
    <w:rsid w:val="006934C4"/>
    <w:rsid w:val="00694C9A"/>
    <w:rsid w:val="00695C4D"/>
    <w:rsid w:val="006A0186"/>
    <w:rsid w:val="006A1B9F"/>
    <w:rsid w:val="006A4DD8"/>
    <w:rsid w:val="006A604F"/>
    <w:rsid w:val="006A6F04"/>
    <w:rsid w:val="006A716A"/>
    <w:rsid w:val="006A72E0"/>
    <w:rsid w:val="006B5492"/>
    <w:rsid w:val="006B57A6"/>
    <w:rsid w:val="006B5FA4"/>
    <w:rsid w:val="006B7706"/>
    <w:rsid w:val="006C61BB"/>
    <w:rsid w:val="006D10FA"/>
    <w:rsid w:val="006D1649"/>
    <w:rsid w:val="006D1B24"/>
    <w:rsid w:val="006F11BA"/>
    <w:rsid w:val="006F4D3C"/>
    <w:rsid w:val="006F7091"/>
    <w:rsid w:val="0070011B"/>
    <w:rsid w:val="007062FF"/>
    <w:rsid w:val="00706E20"/>
    <w:rsid w:val="00711515"/>
    <w:rsid w:val="0071577D"/>
    <w:rsid w:val="007172FC"/>
    <w:rsid w:val="00717D77"/>
    <w:rsid w:val="0072034F"/>
    <w:rsid w:val="007207E1"/>
    <w:rsid w:val="00726763"/>
    <w:rsid w:val="007311B5"/>
    <w:rsid w:val="0073186E"/>
    <w:rsid w:val="00732150"/>
    <w:rsid w:val="00733828"/>
    <w:rsid w:val="0073485C"/>
    <w:rsid w:val="007375C6"/>
    <w:rsid w:val="00741C25"/>
    <w:rsid w:val="00742150"/>
    <w:rsid w:val="007425AF"/>
    <w:rsid w:val="007430B1"/>
    <w:rsid w:val="00744298"/>
    <w:rsid w:val="00756911"/>
    <w:rsid w:val="00760F31"/>
    <w:rsid w:val="007626A1"/>
    <w:rsid w:val="007705D7"/>
    <w:rsid w:val="0077161E"/>
    <w:rsid w:val="00773F2E"/>
    <w:rsid w:val="00775AC2"/>
    <w:rsid w:val="007807F7"/>
    <w:rsid w:val="00785A6B"/>
    <w:rsid w:val="00792A8D"/>
    <w:rsid w:val="007933E5"/>
    <w:rsid w:val="00795B2E"/>
    <w:rsid w:val="007976A8"/>
    <w:rsid w:val="00797CF9"/>
    <w:rsid w:val="007A550D"/>
    <w:rsid w:val="007A59C5"/>
    <w:rsid w:val="007B44A4"/>
    <w:rsid w:val="007C21C7"/>
    <w:rsid w:val="007C3FE4"/>
    <w:rsid w:val="007C6402"/>
    <w:rsid w:val="007D795F"/>
    <w:rsid w:val="007E0973"/>
    <w:rsid w:val="007E1D2F"/>
    <w:rsid w:val="007E2797"/>
    <w:rsid w:val="007E312F"/>
    <w:rsid w:val="007E5999"/>
    <w:rsid w:val="007E5FE6"/>
    <w:rsid w:val="007E6B87"/>
    <w:rsid w:val="007F5041"/>
    <w:rsid w:val="007F76CB"/>
    <w:rsid w:val="00801D42"/>
    <w:rsid w:val="0080419C"/>
    <w:rsid w:val="00804351"/>
    <w:rsid w:val="008058EF"/>
    <w:rsid w:val="0080788E"/>
    <w:rsid w:val="00807F75"/>
    <w:rsid w:val="00816026"/>
    <w:rsid w:val="00816B3C"/>
    <w:rsid w:val="00817521"/>
    <w:rsid w:val="0082298C"/>
    <w:rsid w:val="00823B3C"/>
    <w:rsid w:val="00823EFA"/>
    <w:rsid w:val="0083594E"/>
    <w:rsid w:val="00836FBF"/>
    <w:rsid w:val="00840FBB"/>
    <w:rsid w:val="00841E4A"/>
    <w:rsid w:val="00843AA8"/>
    <w:rsid w:val="0084400D"/>
    <w:rsid w:val="00853243"/>
    <w:rsid w:val="008545CB"/>
    <w:rsid w:val="00856B4F"/>
    <w:rsid w:val="00856B68"/>
    <w:rsid w:val="008611D7"/>
    <w:rsid w:val="00864199"/>
    <w:rsid w:val="00864735"/>
    <w:rsid w:val="00865059"/>
    <w:rsid w:val="00866A7D"/>
    <w:rsid w:val="008714A3"/>
    <w:rsid w:val="00873094"/>
    <w:rsid w:val="0088035D"/>
    <w:rsid w:val="00880540"/>
    <w:rsid w:val="00880976"/>
    <w:rsid w:val="00884347"/>
    <w:rsid w:val="0088702F"/>
    <w:rsid w:val="00887B3B"/>
    <w:rsid w:val="0089154F"/>
    <w:rsid w:val="00896716"/>
    <w:rsid w:val="008A4F58"/>
    <w:rsid w:val="008A50B8"/>
    <w:rsid w:val="008A6041"/>
    <w:rsid w:val="008B0017"/>
    <w:rsid w:val="008B25E2"/>
    <w:rsid w:val="008C2CC2"/>
    <w:rsid w:val="008D50B6"/>
    <w:rsid w:val="008D60DE"/>
    <w:rsid w:val="008E2548"/>
    <w:rsid w:val="008E3545"/>
    <w:rsid w:val="008E4FBD"/>
    <w:rsid w:val="008E57D8"/>
    <w:rsid w:val="008F129D"/>
    <w:rsid w:val="008F20C3"/>
    <w:rsid w:val="008F4548"/>
    <w:rsid w:val="008F583E"/>
    <w:rsid w:val="00905D1E"/>
    <w:rsid w:val="00905FC3"/>
    <w:rsid w:val="009060E4"/>
    <w:rsid w:val="0091089A"/>
    <w:rsid w:val="00913293"/>
    <w:rsid w:val="0091468C"/>
    <w:rsid w:val="00917386"/>
    <w:rsid w:val="0091772A"/>
    <w:rsid w:val="00922DFB"/>
    <w:rsid w:val="009309F9"/>
    <w:rsid w:val="00931E18"/>
    <w:rsid w:val="0093304F"/>
    <w:rsid w:val="00935128"/>
    <w:rsid w:val="00941F60"/>
    <w:rsid w:val="00947273"/>
    <w:rsid w:val="00947A3B"/>
    <w:rsid w:val="009645BD"/>
    <w:rsid w:val="009649BA"/>
    <w:rsid w:val="00964B02"/>
    <w:rsid w:val="00967D53"/>
    <w:rsid w:val="00971132"/>
    <w:rsid w:val="009745B3"/>
    <w:rsid w:val="00976EE0"/>
    <w:rsid w:val="00977A8A"/>
    <w:rsid w:val="009833AD"/>
    <w:rsid w:val="00983D34"/>
    <w:rsid w:val="00986FEE"/>
    <w:rsid w:val="00992592"/>
    <w:rsid w:val="009A090D"/>
    <w:rsid w:val="009A09CF"/>
    <w:rsid w:val="009A09D0"/>
    <w:rsid w:val="009A27F2"/>
    <w:rsid w:val="009A3A9F"/>
    <w:rsid w:val="009A66D0"/>
    <w:rsid w:val="009B580B"/>
    <w:rsid w:val="009C1C1A"/>
    <w:rsid w:val="009C259F"/>
    <w:rsid w:val="009C3360"/>
    <w:rsid w:val="009C3A5F"/>
    <w:rsid w:val="009D6B37"/>
    <w:rsid w:val="009E2D2C"/>
    <w:rsid w:val="009E3913"/>
    <w:rsid w:val="009E46D4"/>
    <w:rsid w:val="009E5674"/>
    <w:rsid w:val="009F212C"/>
    <w:rsid w:val="00A072C6"/>
    <w:rsid w:val="00A074B2"/>
    <w:rsid w:val="00A10E1D"/>
    <w:rsid w:val="00A1386E"/>
    <w:rsid w:val="00A13B0A"/>
    <w:rsid w:val="00A140A0"/>
    <w:rsid w:val="00A22DD2"/>
    <w:rsid w:val="00A238BA"/>
    <w:rsid w:val="00A3689B"/>
    <w:rsid w:val="00A44C31"/>
    <w:rsid w:val="00A451AF"/>
    <w:rsid w:val="00A463C5"/>
    <w:rsid w:val="00A46E1B"/>
    <w:rsid w:val="00A51978"/>
    <w:rsid w:val="00A56CFF"/>
    <w:rsid w:val="00A645F2"/>
    <w:rsid w:val="00A65DD9"/>
    <w:rsid w:val="00A675C1"/>
    <w:rsid w:val="00A713EB"/>
    <w:rsid w:val="00A71D8D"/>
    <w:rsid w:val="00A77C08"/>
    <w:rsid w:val="00A801D6"/>
    <w:rsid w:val="00A8718E"/>
    <w:rsid w:val="00A87372"/>
    <w:rsid w:val="00A9006A"/>
    <w:rsid w:val="00A920D6"/>
    <w:rsid w:val="00AA03C0"/>
    <w:rsid w:val="00AA0BB4"/>
    <w:rsid w:val="00AA1656"/>
    <w:rsid w:val="00AA30AD"/>
    <w:rsid w:val="00AA30C6"/>
    <w:rsid w:val="00AA497E"/>
    <w:rsid w:val="00AB6454"/>
    <w:rsid w:val="00AC0E21"/>
    <w:rsid w:val="00AC1DF9"/>
    <w:rsid w:val="00AC3A0A"/>
    <w:rsid w:val="00AC4704"/>
    <w:rsid w:val="00AC514D"/>
    <w:rsid w:val="00AC64DF"/>
    <w:rsid w:val="00AD291B"/>
    <w:rsid w:val="00AD35C4"/>
    <w:rsid w:val="00AD48B9"/>
    <w:rsid w:val="00AD592E"/>
    <w:rsid w:val="00AE1857"/>
    <w:rsid w:val="00AE28A7"/>
    <w:rsid w:val="00AE2D09"/>
    <w:rsid w:val="00AE5178"/>
    <w:rsid w:val="00AF08DD"/>
    <w:rsid w:val="00AF3700"/>
    <w:rsid w:val="00AF59F7"/>
    <w:rsid w:val="00AF5D45"/>
    <w:rsid w:val="00AF72B0"/>
    <w:rsid w:val="00B05F4E"/>
    <w:rsid w:val="00B07087"/>
    <w:rsid w:val="00B23739"/>
    <w:rsid w:val="00B23B94"/>
    <w:rsid w:val="00B257FC"/>
    <w:rsid w:val="00B26DDE"/>
    <w:rsid w:val="00B30F7F"/>
    <w:rsid w:val="00B347DE"/>
    <w:rsid w:val="00B35FCE"/>
    <w:rsid w:val="00B407B2"/>
    <w:rsid w:val="00B42C66"/>
    <w:rsid w:val="00B53EE0"/>
    <w:rsid w:val="00B54219"/>
    <w:rsid w:val="00B545A0"/>
    <w:rsid w:val="00B574FE"/>
    <w:rsid w:val="00B57995"/>
    <w:rsid w:val="00B66019"/>
    <w:rsid w:val="00B66EDF"/>
    <w:rsid w:val="00B75C0B"/>
    <w:rsid w:val="00B80D1F"/>
    <w:rsid w:val="00B839F4"/>
    <w:rsid w:val="00B90E42"/>
    <w:rsid w:val="00B91991"/>
    <w:rsid w:val="00B91F16"/>
    <w:rsid w:val="00B932C5"/>
    <w:rsid w:val="00B94A18"/>
    <w:rsid w:val="00B95BBB"/>
    <w:rsid w:val="00B97082"/>
    <w:rsid w:val="00BA14FC"/>
    <w:rsid w:val="00BA1569"/>
    <w:rsid w:val="00BA2A5C"/>
    <w:rsid w:val="00BA3380"/>
    <w:rsid w:val="00BA5DC3"/>
    <w:rsid w:val="00BB222D"/>
    <w:rsid w:val="00BC3AA8"/>
    <w:rsid w:val="00BD1679"/>
    <w:rsid w:val="00BD3688"/>
    <w:rsid w:val="00BD52BF"/>
    <w:rsid w:val="00BE210E"/>
    <w:rsid w:val="00BE2991"/>
    <w:rsid w:val="00BE4D0D"/>
    <w:rsid w:val="00BE70B9"/>
    <w:rsid w:val="00BF23DB"/>
    <w:rsid w:val="00BF3ED3"/>
    <w:rsid w:val="00BF7FFA"/>
    <w:rsid w:val="00C025C5"/>
    <w:rsid w:val="00C0642C"/>
    <w:rsid w:val="00C07E65"/>
    <w:rsid w:val="00C10362"/>
    <w:rsid w:val="00C129C6"/>
    <w:rsid w:val="00C16E6B"/>
    <w:rsid w:val="00C2025B"/>
    <w:rsid w:val="00C2089A"/>
    <w:rsid w:val="00C231F6"/>
    <w:rsid w:val="00C245CA"/>
    <w:rsid w:val="00C24AF9"/>
    <w:rsid w:val="00C2608A"/>
    <w:rsid w:val="00C262DC"/>
    <w:rsid w:val="00C27B81"/>
    <w:rsid w:val="00C319B7"/>
    <w:rsid w:val="00C32D3D"/>
    <w:rsid w:val="00C4032F"/>
    <w:rsid w:val="00C43562"/>
    <w:rsid w:val="00C45852"/>
    <w:rsid w:val="00C50643"/>
    <w:rsid w:val="00C57586"/>
    <w:rsid w:val="00C5784A"/>
    <w:rsid w:val="00C61FA1"/>
    <w:rsid w:val="00C62FBA"/>
    <w:rsid w:val="00C6430F"/>
    <w:rsid w:val="00C661B0"/>
    <w:rsid w:val="00C66DAE"/>
    <w:rsid w:val="00C67E31"/>
    <w:rsid w:val="00C71B3F"/>
    <w:rsid w:val="00C75F46"/>
    <w:rsid w:val="00C76B2A"/>
    <w:rsid w:val="00C81743"/>
    <w:rsid w:val="00C83FC5"/>
    <w:rsid w:val="00C9435F"/>
    <w:rsid w:val="00C951C6"/>
    <w:rsid w:val="00CA172D"/>
    <w:rsid w:val="00CA61D6"/>
    <w:rsid w:val="00CB1414"/>
    <w:rsid w:val="00CB2EF4"/>
    <w:rsid w:val="00CB56FB"/>
    <w:rsid w:val="00CB7590"/>
    <w:rsid w:val="00CC2CDA"/>
    <w:rsid w:val="00CC4092"/>
    <w:rsid w:val="00CC4F85"/>
    <w:rsid w:val="00CD689A"/>
    <w:rsid w:val="00CE3D0C"/>
    <w:rsid w:val="00CF443D"/>
    <w:rsid w:val="00CF51C5"/>
    <w:rsid w:val="00D00092"/>
    <w:rsid w:val="00D0736E"/>
    <w:rsid w:val="00D102E8"/>
    <w:rsid w:val="00D11014"/>
    <w:rsid w:val="00D140A7"/>
    <w:rsid w:val="00D15E7B"/>
    <w:rsid w:val="00D26819"/>
    <w:rsid w:val="00D2795B"/>
    <w:rsid w:val="00D3170A"/>
    <w:rsid w:val="00D33347"/>
    <w:rsid w:val="00D33F34"/>
    <w:rsid w:val="00D441FB"/>
    <w:rsid w:val="00D44F51"/>
    <w:rsid w:val="00D45581"/>
    <w:rsid w:val="00D508C1"/>
    <w:rsid w:val="00D50956"/>
    <w:rsid w:val="00D5700C"/>
    <w:rsid w:val="00D607AD"/>
    <w:rsid w:val="00D6151F"/>
    <w:rsid w:val="00D630BB"/>
    <w:rsid w:val="00D6460B"/>
    <w:rsid w:val="00D64A02"/>
    <w:rsid w:val="00D673D6"/>
    <w:rsid w:val="00D6768F"/>
    <w:rsid w:val="00D72871"/>
    <w:rsid w:val="00D73A44"/>
    <w:rsid w:val="00D73DD2"/>
    <w:rsid w:val="00D77522"/>
    <w:rsid w:val="00D80BF2"/>
    <w:rsid w:val="00D81689"/>
    <w:rsid w:val="00D82328"/>
    <w:rsid w:val="00D82B7E"/>
    <w:rsid w:val="00D87FCE"/>
    <w:rsid w:val="00D90106"/>
    <w:rsid w:val="00D91CBC"/>
    <w:rsid w:val="00DA3ECC"/>
    <w:rsid w:val="00DA4F5F"/>
    <w:rsid w:val="00DB0072"/>
    <w:rsid w:val="00DB2094"/>
    <w:rsid w:val="00DB2D8E"/>
    <w:rsid w:val="00DC1655"/>
    <w:rsid w:val="00DC19D7"/>
    <w:rsid w:val="00DC203E"/>
    <w:rsid w:val="00DC7F8A"/>
    <w:rsid w:val="00DD4722"/>
    <w:rsid w:val="00DD4AC9"/>
    <w:rsid w:val="00DD6699"/>
    <w:rsid w:val="00DE0C0E"/>
    <w:rsid w:val="00DE63F4"/>
    <w:rsid w:val="00DE7FA8"/>
    <w:rsid w:val="00DF11CE"/>
    <w:rsid w:val="00DF290E"/>
    <w:rsid w:val="00DF7B22"/>
    <w:rsid w:val="00E00401"/>
    <w:rsid w:val="00E02FDE"/>
    <w:rsid w:val="00E03505"/>
    <w:rsid w:val="00E03E8E"/>
    <w:rsid w:val="00E07635"/>
    <w:rsid w:val="00E110C4"/>
    <w:rsid w:val="00E13ABB"/>
    <w:rsid w:val="00E140E7"/>
    <w:rsid w:val="00E1534B"/>
    <w:rsid w:val="00E16797"/>
    <w:rsid w:val="00E16930"/>
    <w:rsid w:val="00E172D5"/>
    <w:rsid w:val="00E22300"/>
    <w:rsid w:val="00E22771"/>
    <w:rsid w:val="00E246C9"/>
    <w:rsid w:val="00E25241"/>
    <w:rsid w:val="00E26861"/>
    <w:rsid w:val="00E2719E"/>
    <w:rsid w:val="00E27FC5"/>
    <w:rsid w:val="00E37D83"/>
    <w:rsid w:val="00E37F95"/>
    <w:rsid w:val="00E41D67"/>
    <w:rsid w:val="00E426ED"/>
    <w:rsid w:val="00E44F44"/>
    <w:rsid w:val="00E52F56"/>
    <w:rsid w:val="00E54ADE"/>
    <w:rsid w:val="00E553EA"/>
    <w:rsid w:val="00E5641E"/>
    <w:rsid w:val="00E56B2C"/>
    <w:rsid w:val="00E578CB"/>
    <w:rsid w:val="00E625E1"/>
    <w:rsid w:val="00E641F1"/>
    <w:rsid w:val="00E64AF1"/>
    <w:rsid w:val="00E64F61"/>
    <w:rsid w:val="00E71CA8"/>
    <w:rsid w:val="00E7583C"/>
    <w:rsid w:val="00E819E7"/>
    <w:rsid w:val="00E83F0E"/>
    <w:rsid w:val="00E83FCA"/>
    <w:rsid w:val="00E861A3"/>
    <w:rsid w:val="00E86877"/>
    <w:rsid w:val="00E86A6D"/>
    <w:rsid w:val="00E876DC"/>
    <w:rsid w:val="00E91A5D"/>
    <w:rsid w:val="00E92024"/>
    <w:rsid w:val="00E943FE"/>
    <w:rsid w:val="00E94B8E"/>
    <w:rsid w:val="00E96572"/>
    <w:rsid w:val="00E97CD0"/>
    <w:rsid w:val="00EA338D"/>
    <w:rsid w:val="00EA45E6"/>
    <w:rsid w:val="00EB2B23"/>
    <w:rsid w:val="00EB590E"/>
    <w:rsid w:val="00EB5AB7"/>
    <w:rsid w:val="00EB7149"/>
    <w:rsid w:val="00EB7E3B"/>
    <w:rsid w:val="00EC3BE8"/>
    <w:rsid w:val="00EC52B2"/>
    <w:rsid w:val="00ED09BE"/>
    <w:rsid w:val="00ED264A"/>
    <w:rsid w:val="00ED3126"/>
    <w:rsid w:val="00ED4AD2"/>
    <w:rsid w:val="00ED6BD0"/>
    <w:rsid w:val="00ED70B3"/>
    <w:rsid w:val="00EE2027"/>
    <w:rsid w:val="00EE25A1"/>
    <w:rsid w:val="00EE32A8"/>
    <w:rsid w:val="00EE5A03"/>
    <w:rsid w:val="00EF622E"/>
    <w:rsid w:val="00F019F3"/>
    <w:rsid w:val="00F01EB6"/>
    <w:rsid w:val="00F026D9"/>
    <w:rsid w:val="00F0332E"/>
    <w:rsid w:val="00F04F3D"/>
    <w:rsid w:val="00F060AC"/>
    <w:rsid w:val="00F1181C"/>
    <w:rsid w:val="00F12861"/>
    <w:rsid w:val="00F1316B"/>
    <w:rsid w:val="00F24324"/>
    <w:rsid w:val="00F3126B"/>
    <w:rsid w:val="00F33020"/>
    <w:rsid w:val="00F34D0A"/>
    <w:rsid w:val="00F35117"/>
    <w:rsid w:val="00F35A26"/>
    <w:rsid w:val="00F35D59"/>
    <w:rsid w:val="00F415D9"/>
    <w:rsid w:val="00F41A0B"/>
    <w:rsid w:val="00F4332A"/>
    <w:rsid w:val="00F45AE5"/>
    <w:rsid w:val="00F46A21"/>
    <w:rsid w:val="00F472F1"/>
    <w:rsid w:val="00F54FBF"/>
    <w:rsid w:val="00F643F4"/>
    <w:rsid w:val="00F64808"/>
    <w:rsid w:val="00F67EFC"/>
    <w:rsid w:val="00F7710F"/>
    <w:rsid w:val="00F8577A"/>
    <w:rsid w:val="00F87492"/>
    <w:rsid w:val="00F96B6C"/>
    <w:rsid w:val="00F97D60"/>
    <w:rsid w:val="00FA6159"/>
    <w:rsid w:val="00FA67A7"/>
    <w:rsid w:val="00FA6D78"/>
    <w:rsid w:val="00FA7D31"/>
    <w:rsid w:val="00FB1314"/>
    <w:rsid w:val="00FB1527"/>
    <w:rsid w:val="00FB763B"/>
    <w:rsid w:val="00FB77C3"/>
    <w:rsid w:val="00FC2D20"/>
    <w:rsid w:val="00FC4366"/>
    <w:rsid w:val="00FC7319"/>
    <w:rsid w:val="00FD018E"/>
    <w:rsid w:val="00FD466B"/>
    <w:rsid w:val="00FD5804"/>
    <w:rsid w:val="00FD5B1A"/>
    <w:rsid w:val="00FD7A74"/>
    <w:rsid w:val="00FE17B2"/>
    <w:rsid w:val="00FE210F"/>
    <w:rsid w:val="00FE3B51"/>
    <w:rsid w:val="00FE7BFC"/>
    <w:rsid w:val="00FE7E10"/>
    <w:rsid w:val="00FF164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71AA5"/>
  <w15:docId w15:val="{72F32650-FADE-461C-88D4-5F034CF3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BA14FC"/>
    <w:pPr>
      <w:jc w:val="center"/>
      <w:outlineLvl w:val="0"/>
    </w:pPr>
    <w:rPr>
      <w:b/>
      <w:sz w:val="28"/>
    </w:rPr>
  </w:style>
  <w:style w:type="paragraph" w:styleId="Heading2">
    <w:name w:val="heading 2"/>
    <w:basedOn w:val="Normal"/>
    <w:next w:val="Normal"/>
    <w:qFormat/>
    <w:rsid w:val="00BA14FC"/>
    <w:pPr>
      <w:keepNext/>
      <w:spacing w:after="120"/>
      <w:jc w:val="both"/>
      <w:outlineLvl w:val="1"/>
    </w:pPr>
    <w:rPr>
      <w:b/>
      <w:i/>
      <w:iCs/>
      <w:color w:val="000000"/>
      <w:sz w:val="28"/>
      <w:szCs w:val="28"/>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link w:val="BodyTextIndentChar"/>
    <w:semiHidden/>
    <w:rsid w:val="00D26819"/>
    <w:rPr>
      <w:sz w:val="20"/>
    </w:rPr>
  </w:style>
  <w:style w:type="character" w:styleId="Hyperlink">
    <w:name w:val="Hyperlink"/>
    <w:basedOn w:val="DefaultParagraphFont"/>
    <w:uiPriority w:val="99"/>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link w:val="PlainTextChar"/>
    <w:uiPriority w:val="99"/>
    <w:rsid w:val="00D26819"/>
    <w:rPr>
      <w:rFonts w:ascii="Courier New" w:hAnsi="Courier New"/>
      <w:sz w:val="20"/>
    </w:rPr>
  </w:style>
  <w:style w:type="paragraph" w:styleId="TOC1">
    <w:name w:val="toc 1"/>
    <w:basedOn w:val="Normal"/>
    <w:next w:val="Normal"/>
    <w:autoRedefine/>
    <w:uiPriority w:val="39"/>
    <w:rsid w:val="00D26819"/>
    <w:pPr>
      <w:spacing w:before="240" w:after="120"/>
    </w:pPr>
    <w:rPr>
      <w:rFonts w:ascii="Times" w:hAnsi="Times"/>
      <w:b/>
      <w:sz w:val="20"/>
    </w:rPr>
  </w:style>
  <w:style w:type="paragraph" w:styleId="TOC2">
    <w:name w:val="toc 2"/>
    <w:basedOn w:val="Normal"/>
    <w:next w:val="Normal"/>
    <w:autoRedefine/>
    <w:uiPriority w:val="39"/>
    <w:rsid w:val="00D26819"/>
    <w:pPr>
      <w:spacing w:before="120"/>
      <w:ind w:left="240"/>
    </w:pPr>
    <w:rPr>
      <w:rFonts w:ascii="Times" w:hAnsi="Times"/>
      <w:i/>
      <w:sz w:val="20"/>
    </w:rPr>
  </w:style>
  <w:style w:type="paragraph" w:styleId="TOC3">
    <w:name w:val="toc 3"/>
    <w:basedOn w:val="Normal"/>
    <w:next w:val="Normal"/>
    <w:autoRedefine/>
    <w:uiPriority w:val="39"/>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uiPriority w:val="35"/>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link w:val="FootnoteTextChar"/>
    <w:uiPriority w:val="99"/>
    <w:semiHidden/>
    <w:rsid w:val="00D26819"/>
    <w:rPr>
      <w:szCs w:val="24"/>
    </w:rPr>
  </w:style>
  <w:style w:type="character" w:styleId="FootnoteReference">
    <w:name w:val="footnote reference"/>
    <w:basedOn w:val="DefaultParagraphFont"/>
    <w:uiPriority w:val="99"/>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 w:type="paragraph" w:styleId="Revision">
    <w:name w:val="Revision"/>
    <w:hidden/>
    <w:rsid w:val="00841E4A"/>
    <w:rPr>
      <w:rFonts w:ascii="Times New Roman" w:eastAsia="Times New Roman" w:hAnsi="Times New Roman"/>
      <w:sz w:val="24"/>
    </w:rPr>
  </w:style>
  <w:style w:type="character" w:customStyle="1" w:styleId="BodyTextIndentChar">
    <w:name w:val="Body Text Indent Char"/>
    <w:basedOn w:val="DefaultParagraphFont"/>
    <w:link w:val="BodyTextIndent"/>
    <w:semiHidden/>
    <w:rsid w:val="00087AC1"/>
    <w:rPr>
      <w:rFonts w:ascii="Times New Roman" w:eastAsia="Times New Roman" w:hAnsi="Times New Roman"/>
    </w:rPr>
  </w:style>
  <w:style w:type="table" w:styleId="TableGrid">
    <w:name w:val="Table Grid"/>
    <w:basedOn w:val="TableNormal"/>
    <w:rsid w:val="0070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uiPriority w:val="99"/>
    <w:rsid w:val="007062FF"/>
    <w:rPr>
      <w:rFonts w:ascii="Courier New" w:eastAsia="Times New Roman" w:hAnsi="Courier New"/>
    </w:rPr>
  </w:style>
  <w:style w:type="table" w:customStyle="1" w:styleId="TableGrid1">
    <w:name w:val="Table Grid1"/>
    <w:basedOn w:val="TableNormal"/>
    <w:next w:val="TableGrid"/>
    <w:rsid w:val="00844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B6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5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2C66"/>
    <w:rPr>
      <w:i/>
      <w:iCs/>
    </w:rPr>
  </w:style>
  <w:style w:type="table" w:customStyle="1" w:styleId="TableGrid4">
    <w:name w:val="Table Grid4"/>
    <w:basedOn w:val="TableNormal"/>
    <w:next w:val="TableGrid"/>
    <w:rsid w:val="00051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
    <w:name w:val="Fig"/>
    <w:basedOn w:val="Caption"/>
    <w:rsid w:val="00566B3F"/>
    <w:pPr>
      <w:widowControl w:val="0"/>
      <w:suppressLineNumbers/>
      <w:suppressAutoHyphens/>
      <w:autoSpaceDN w:val="0"/>
      <w:spacing w:before="120" w:after="120"/>
      <w:textAlignment w:val="baseline"/>
    </w:pPr>
    <w:rPr>
      <w:rFonts w:ascii="Liberation Serif" w:eastAsia="DejaVu Sans" w:hAnsi="Liberation Serif" w:cs="Lucida Sans"/>
      <w:b w:val="0"/>
      <w:i/>
      <w:iCs/>
      <w:kern w:val="3"/>
      <w:sz w:val="24"/>
      <w:szCs w:val="24"/>
      <w:lang w:eastAsia="zh-CN" w:bidi="hi-IN"/>
    </w:rPr>
  </w:style>
  <w:style w:type="paragraph" w:styleId="NormalWeb">
    <w:name w:val="Normal (Web)"/>
    <w:basedOn w:val="Normal"/>
    <w:uiPriority w:val="99"/>
    <w:semiHidden/>
    <w:unhideWhenUsed/>
    <w:rsid w:val="006247F5"/>
    <w:pPr>
      <w:spacing w:before="100" w:beforeAutospacing="1" w:after="100" w:afterAutospacing="1"/>
    </w:pPr>
    <w:rPr>
      <w:rFonts w:ascii="Times" w:eastAsia="Times" w:hAnsi="Times"/>
      <w:sz w:val="20"/>
    </w:rPr>
  </w:style>
  <w:style w:type="paragraph" w:styleId="TOCHeading">
    <w:name w:val="TOC Heading"/>
    <w:basedOn w:val="Heading1"/>
    <w:next w:val="Normal"/>
    <w:uiPriority w:val="39"/>
    <w:unhideWhenUsed/>
    <w:qFormat/>
    <w:rsid w:val="00BA14FC"/>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FootnoteTextChar">
    <w:name w:val="Footnote Text Char"/>
    <w:basedOn w:val="DefaultParagraphFont"/>
    <w:link w:val="FootnoteText"/>
    <w:uiPriority w:val="99"/>
    <w:semiHidden/>
    <w:rsid w:val="00F67EF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17386">
      <w:bodyDiv w:val="1"/>
      <w:marLeft w:val="0"/>
      <w:marRight w:val="0"/>
      <w:marTop w:val="0"/>
      <w:marBottom w:val="0"/>
      <w:divBdr>
        <w:top w:val="none" w:sz="0" w:space="0" w:color="auto"/>
        <w:left w:val="none" w:sz="0" w:space="0" w:color="auto"/>
        <w:bottom w:val="none" w:sz="0" w:space="0" w:color="auto"/>
        <w:right w:val="none" w:sz="0" w:space="0" w:color="auto"/>
      </w:divBdr>
    </w:div>
    <w:div w:id="116336152">
      <w:bodyDiv w:val="1"/>
      <w:marLeft w:val="0"/>
      <w:marRight w:val="0"/>
      <w:marTop w:val="0"/>
      <w:marBottom w:val="0"/>
      <w:divBdr>
        <w:top w:val="none" w:sz="0" w:space="0" w:color="auto"/>
        <w:left w:val="none" w:sz="0" w:space="0" w:color="auto"/>
        <w:bottom w:val="none" w:sz="0" w:space="0" w:color="auto"/>
        <w:right w:val="none" w:sz="0" w:space="0" w:color="auto"/>
      </w:divBdr>
    </w:div>
    <w:div w:id="122429290">
      <w:bodyDiv w:val="1"/>
      <w:marLeft w:val="0"/>
      <w:marRight w:val="0"/>
      <w:marTop w:val="0"/>
      <w:marBottom w:val="0"/>
      <w:divBdr>
        <w:top w:val="none" w:sz="0" w:space="0" w:color="auto"/>
        <w:left w:val="none" w:sz="0" w:space="0" w:color="auto"/>
        <w:bottom w:val="none" w:sz="0" w:space="0" w:color="auto"/>
        <w:right w:val="none" w:sz="0" w:space="0" w:color="auto"/>
      </w:divBdr>
    </w:div>
    <w:div w:id="123741587">
      <w:bodyDiv w:val="1"/>
      <w:marLeft w:val="0"/>
      <w:marRight w:val="0"/>
      <w:marTop w:val="0"/>
      <w:marBottom w:val="0"/>
      <w:divBdr>
        <w:top w:val="none" w:sz="0" w:space="0" w:color="auto"/>
        <w:left w:val="none" w:sz="0" w:space="0" w:color="auto"/>
        <w:bottom w:val="none" w:sz="0" w:space="0" w:color="auto"/>
        <w:right w:val="none" w:sz="0" w:space="0" w:color="auto"/>
      </w:divBdr>
    </w:div>
    <w:div w:id="157696121">
      <w:bodyDiv w:val="1"/>
      <w:marLeft w:val="0"/>
      <w:marRight w:val="0"/>
      <w:marTop w:val="0"/>
      <w:marBottom w:val="0"/>
      <w:divBdr>
        <w:top w:val="none" w:sz="0" w:space="0" w:color="auto"/>
        <w:left w:val="none" w:sz="0" w:space="0" w:color="auto"/>
        <w:bottom w:val="none" w:sz="0" w:space="0" w:color="auto"/>
        <w:right w:val="none" w:sz="0" w:space="0" w:color="auto"/>
      </w:divBdr>
    </w:div>
    <w:div w:id="219362304">
      <w:bodyDiv w:val="1"/>
      <w:marLeft w:val="0"/>
      <w:marRight w:val="0"/>
      <w:marTop w:val="0"/>
      <w:marBottom w:val="0"/>
      <w:divBdr>
        <w:top w:val="none" w:sz="0" w:space="0" w:color="auto"/>
        <w:left w:val="none" w:sz="0" w:space="0" w:color="auto"/>
        <w:bottom w:val="none" w:sz="0" w:space="0" w:color="auto"/>
        <w:right w:val="none" w:sz="0" w:space="0" w:color="auto"/>
      </w:divBdr>
    </w:div>
    <w:div w:id="431973222">
      <w:bodyDiv w:val="1"/>
      <w:marLeft w:val="0"/>
      <w:marRight w:val="0"/>
      <w:marTop w:val="0"/>
      <w:marBottom w:val="0"/>
      <w:divBdr>
        <w:top w:val="none" w:sz="0" w:space="0" w:color="auto"/>
        <w:left w:val="none" w:sz="0" w:space="0" w:color="auto"/>
        <w:bottom w:val="none" w:sz="0" w:space="0" w:color="auto"/>
        <w:right w:val="none" w:sz="0" w:space="0" w:color="auto"/>
      </w:divBdr>
    </w:div>
    <w:div w:id="491068976">
      <w:bodyDiv w:val="1"/>
      <w:marLeft w:val="0"/>
      <w:marRight w:val="0"/>
      <w:marTop w:val="0"/>
      <w:marBottom w:val="0"/>
      <w:divBdr>
        <w:top w:val="none" w:sz="0" w:space="0" w:color="auto"/>
        <w:left w:val="none" w:sz="0" w:space="0" w:color="auto"/>
        <w:bottom w:val="none" w:sz="0" w:space="0" w:color="auto"/>
        <w:right w:val="none" w:sz="0" w:space="0" w:color="auto"/>
      </w:divBdr>
    </w:div>
    <w:div w:id="532307857">
      <w:bodyDiv w:val="1"/>
      <w:marLeft w:val="0"/>
      <w:marRight w:val="0"/>
      <w:marTop w:val="0"/>
      <w:marBottom w:val="0"/>
      <w:divBdr>
        <w:top w:val="none" w:sz="0" w:space="0" w:color="auto"/>
        <w:left w:val="none" w:sz="0" w:space="0" w:color="auto"/>
        <w:bottom w:val="none" w:sz="0" w:space="0" w:color="auto"/>
        <w:right w:val="none" w:sz="0" w:space="0" w:color="auto"/>
      </w:divBdr>
    </w:div>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608659622">
      <w:bodyDiv w:val="1"/>
      <w:marLeft w:val="0"/>
      <w:marRight w:val="0"/>
      <w:marTop w:val="0"/>
      <w:marBottom w:val="0"/>
      <w:divBdr>
        <w:top w:val="none" w:sz="0" w:space="0" w:color="auto"/>
        <w:left w:val="none" w:sz="0" w:space="0" w:color="auto"/>
        <w:bottom w:val="none" w:sz="0" w:space="0" w:color="auto"/>
        <w:right w:val="none" w:sz="0" w:space="0" w:color="auto"/>
      </w:divBdr>
    </w:div>
    <w:div w:id="622493337">
      <w:bodyDiv w:val="1"/>
      <w:marLeft w:val="0"/>
      <w:marRight w:val="0"/>
      <w:marTop w:val="0"/>
      <w:marBottom w:val="0"/>
      <w:divBdr>
        <w:top w:val="none" w:sz="0" w:space="0" w:color="auto"/>
        <w:left w:val="none" w:sz="0" w:space="0" w:color="auto"/>
        <w:bottom w:val="none" w:sz="0" w:space="0" w:color="auto"/>
        <w:right w:val="none" w:sz="0" w:space="0" w:color="auto"/>
      </w:divBdr>
    </w:div>
    <w:div w:id="650721065">
      <w:bodyDiv w:val="1"/>
      <w:marLeft w:val="0"/>
      <w:marRight w:val="0"/>
      <w:marTop w:val="0"/>
      <w:marBottom w:val="0"/>
      <w:divBdr>
        <w:top w:val="none" w:sz="0" w:space="0" w:color="auto"/>
        <w:left w:val="none" w:sz="0" w:space="0" w:color="auto"/>
        <w:bottom w:val="none" w:sz="0" w:space="0" w:color="auto"/>
        <w:right w:val="none" w:sz="0" w:space="0" w:color="auto"/>
      </w:divBdr>
    </w:div>
    <w:div w:id="657541030">
      <w:bodyDiv w:val="1"/>
      <w:marLeft w:val="0"/>
      <w:marRight w:val="0"/>
      <w:marTop w:val="0"/>
      <w:marBottom w:val="0"/>
      <w:divBdr>
        <w:top w:val="none" w:sz="0" w:space="0" w:color="auto"/>
        <w:left w:val="none" w:sz="0" w:space="0" w:color="auto"/>
        <w:bottom w:val="none" w:sz="0" w:space="0" w:color="auto"/>
        <w:right w:val="none" w:sz="0" w:space="0" w:color="auto"/>
      </w:divBdr>
    </w:div>
    <w:div w:id="678311256">
      <w:bodyDiv w:val="1"/>
      <w:marLeft w:val="0"/>
      <w:marRight w:val="0"/>
      <w:marTop w:val="0"/>
      <w:marBottom w:val="0"/>
      <w:divBdr>
        <w:top w:val="none" w:sz="0" w:space="0" w:color="auto"/>
        <w:left w:val="none" w:sz="0" w:space="0" w:color="auto"/>
        <w:bottom w:val="none" w:sz="0" w:space="0" w:color="auto"/>
        <w:right w:val="none" w:sz="0" w:space="0" w:color="auto"/>
      </w:divBdr>
    </w:div>
    <w:div w:id="683282929">
      <w:bodyDiv w:val="1"/>
      <w:marLeft w:val="0"/>
      <w:marRight w:val="0"/>
      <w:marTop w:val="0"/>
      <w:marBottom w:val="0"/>
      <w:divBdr>
        <w:top w:val="none" w:sz="0" w:space="0" w:color="auto"/>
        <w:left w:val="none" w:sz="0" w:space="0" w:color="auto"/>
        <w:bottom w:val="none" w:sz="0" w:space="0" w:color="auto"/>
        <w:right w:val="none" w:sz="0" w:space="0" w:color="auto"/>
      </w:divBdr>
    </w:div>
    <w:div w:id="698243817">
      <w:bodyDiv w:val="1"/>
      <w:marLeft w:val="0"/>
      <w:marRight w:val="0"/>
      <w:marTop w:val="0"/>
      <w:marBottom w:val="0"/>
      <w:divBdr>
        <w:top w:val="none" w:sz="0" w:space="0" w:color="auto"/>
        <w:left w:val="none" w:sz="0" w:space="0" w:color="auto"/>
        <w:bottom w:val="none" w:sz="0" w:space="0" w:color="auto"/>
        <w:right w:val="none" w:sz="0" w:space="0" w:color="auto"/>
      </w:divBdr>
    </w:div>
    <w:div w:id="740906047">
      <w:bodyDiv w:val="1"/>
      <w:marLeft w:val="0"/>
      <w:marRight w:val="0"/>
      <w:marTop w:val="0"/>
      <w:marBottom w:val="0"/>
      <w:divBdr>
        <w:top w:val="none" w:sz="0" w:space="0" w:color="auto"/>
        <w:left w:val="none" w:sz="0" w:space="0" w:color="auto"/>
        <w:bottom w:val="none" w:sz="0" w:space="0" w:color="auto"/>
        <w:right w:val="none" w:sz="0" w:space="0" w:color="auto"/>
      </w:divBdr>
    </w:div>
    <w:div w:id="904295207">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094861986">
      <w:bodyDiv w:val="1"/>
      <w:marLeft w:val="0"/>
      <w:marRight w:val="0"/>
      <w:marTop w:val="0"/>
      <w:marBottom w:val="0"/>
      <w:divBdr>
        <w:top w:val="none" w:sz="0" w:space="0" w:color="auto"/>
        <w:left w:val="none" w:sz="0" w:space="0" w:color="auto"/>
        <w:bottom w:val="none" w:sz="0" w:space="0" w:color="auto"/>
        <w:right w:val="none" w:sz="0" w:space="0" w:color="auto"/>
      </w:divBdr>
    </w:div>
    <w:div w:id="1144927660">
      <w:bodyDiv w:val="1"/>
      <w:marLeft w:val="0"/>
      <w:marRight w:val="0"/>
      <w:marTop w:val="0"/>
      <w:marBottom w:val="0"/>
      <w:divBdr>
        <w:top w:val="none" w:sz="0" w:space="0" w:color="auto"/>
        <w:left w:val="none" w:sz="0" w:space="0" w:color="auto"/>
        <w:bottom w:val="none" w:sz="0" w:space="0" w:color="auto"/>
        <w:right w:val="none" w:sz="0" w:space="0" w:color="auto"/>
      </w:divBdr>
    </w:div>
    <w:div w:id="1253507276">
      <w:bodyDiv w:val="1"/>
      <w:marLeft w:val="0"/>
      <w:marRight w:val="0"/>
      <w:marTop w:val="0"/>
      <w:marBottom w:val="0"/>
      <w:divBdr>
        <w:top w:val="none" w:sz="0" w:space="0" w:color="auto"/>
        <w:left w:val="none" w:sz="0" w:space="0" w:color="auto"/>
        <w:bottom w:val="none" w:sz="0" w:space="0" w:color="auto"/>
        <w:right w:val="none" w:sz="0" w:space="0" w:color="auto"/>
      </w:divBdr>
    </w:div>
    <w:div w:id="1256207051">
      <w:bodyDiv w:val="1"/>
      <w:marLeft w:val="0"/>
      <w:marRight w:val="0"/>
      <w:marTop w:val="0"/>
      <w:marBottom w:val="0"/>
      <w:divBdr>
        <w:top w:val="none" w:sz="0" w:space="0" w:color="auto"/>
        <w:left w:val="none" w:sz="0" w:space="0" w:color="auto"/>
        <w:bottom w:val="none" w:sz="0" w:space="0" w:color="auto"/>
        <w:right w:val="none" w:sz="0" w:space="0" w:color="auto"/>
      </w:divBdr>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 w:id="1293830839">
      <w:bodyDiv w:val="1"/>
      <w:marLeft w:val="0"/>
      <w:marRight w:val="0"/>
      <w:marTop w:val="0"/>
      <w:marBottom w:val="0"/>
      <w:divBdr>
        <w:top w:val="none" w:sz="0" w:space="0" w:color="auto"/>
        <w:left w:val="none" w:sz="0" w:space="0" w:color="auto"/>
        <w:bottom w:val="none" w:sz="0" w:space="0" w:color="auto"/>
        <w:right w:val="none" w:sz="0" w:space="0" w:color="auto"/>
      </w:divBdr>
    </w:div>
    <w:div w:id="1432699475">
      <w:bodyDiv w:val="1"/>
      <w:marLeft w:val="0"/>
      <w:marRight w:val="0"/>
      <w:marTop w:val="0"/>
      <w:marBottom w:val="0"/>
      <w:divBdr>
        <w:top w:val="none" w:sz="0" w:space="0" w:color="auto"/>
        <w:left w:val="none" w:sz="0" w:space="0" w:color="auto"/>
        <w:bottom w:val="none" w:sz="0" w:space="0" w:color="auto"/>
        <w:right w:val="none" w:sz="0" w:space="0" w:color="auto"/>
      </w:divBdr>
    </w:div>
    <w:div w:id="1440637715">
      <w:bodyDiv w:val="1"/>
      <w:marLeft w:val="0"/>
      <w:marRight w:val="0"/>
      <w:marTop w:val="0"/>
      <w:marBottom w:val="0"/>
      <w:divBdr>
        <w:top w:val="none" w:sz="0" w:space="0" w:color="auto"/>
        <w:left w:val="none" w:sz="0" w:space="0" w:color="auto"/>
        <w:bottom w:val="none" w:sz="0" w:space="0" w:color="auto"/>
        <w:right w:val="none" w:sz="0" w:space="0" w:color="auto"/>
      </w:divBdr>
    </w:div>
    <w:div w:id="1441100753">
      <w:bodyDiv w:val="1"/>
      <w:marLeft w:val="0"/>
      <w:marRight w:val="0"/>
      <w:marTop w:val="0"/>
      <w:marBottom w:val="0"/>
      <w:divBdr>
        <w:top w:val="none" w:sz="0" w:space="0" w:color="auto"/>
        <w:left w:val="none" w:sz="0" w:space="0" w:color="auto"/>
        <w:bottom w:val="none" w:sz="0" w:space="0" w:color="auto"/>
        <w:right w:val="none" w:sz="0" w:space="0" w:color="auto"/>
      </w:divBdr>
    </w:div>
    <w:div w:id="1491289310">
      <w:bodyDiv w:val="1"/>
      <w:marLeft w:val="0"/>
      <w:marRight w:val="0"/>
      <w:marTop w:val="0"/>
      <w:marBottom w:val="0"/>
      <w:divBdr>
        <w:top w:val="none" w:sz="0" w:space="0" w:color="auto"/>
        <w:left w:val="none" w:sz="0" w:space="0" w:color="auto"/>
        <w:bottom w:val="none" w:sz="0" w:space="0" w:color="auto"/>
        <w:right w:val="none" w:sz="0" w:space="0" w:color="auto"/>
      </w:divBdr>
    </w:div>
    <w:div w:id="1549609551">
      <w:bodyDiv w:val="1"/>
      <w:marLeft w:val="0"/>
      <w:marRight w:val="0"/>
      <w:marTop w:val="0"/>
      <w:marBottom w:val="0"/>
      <w:divBdr>
        <w:top w:val="none" w:sz="0" w:space="0" w:color="auto"/>
        <w:left w:val="none" w:sz="0" w:space="0" w:color="auto"/>
        <w:bottom w:val="none" w:sz="0" w:space="0" w:color="auto"/>
        <w:right w:val="none" w:sz="0" w:space="0" w:color="auto"/>
      </w:divBdr>
    </w:div>
    <w:div w:id="1658995809">
      <w:bodyDiv w:val="1"/>
      <w:marLeft w:val="0"/>
      <w:marRight w:val="0"/>
      <w:marTop w:val="0"/>
      <w:marBottom w:val="0"/>
      <w:divBdr>
        <w:top w:val="none" w:sz="0" w:space="0" w:color="auto"/>
        <w:left w:val="none" w:sz="0" w:space="0" w:color="auto"/>
        <w:bottom w:val="none" w:sz="0" w:space="0" w:color="auto"/>
        <w:right w:val="none" w:sz="0" w:space="0" w:color="auto"/>
      </w:divBdr>
    </w:div>
    <w:div w:id="1671561605">
      <w:bodyDiv w:val="1"/>
      <w:marLeft w:val="0"/>
      <w:marRight w:val="0"/>
      <w:marTop w:val="0"/>
      <w:marBottom w:val="0"/>
      <w:divBdr>
        <w:top w:val="none" w:sz="0" w:space="0" w:color="auto"/>
        <w:left w:val="none" w:sz="0" w:space="0" w:color="auto"/>
        <w:bottom w:val="none" w:sz="0" w:space="0" w:color="auto"/>
        <w:right w:val="none" w:sz="0" w:space="0" w:color="auto"/>
      </w:divBdr>
    </w:div>
    <w:div w:id="2003389589">
      <w:bodyDiv w:val="1"/>
      <w:marLeft w:val="0"/>
      <w:marRight w:val="0"/>
      <w:marTop w:val="0"/>
      <w:marBottom w:val="0"/>
      <w:divBdr>
        <w:top w:val="none" w:sz="0" w:space="0" w:color="auto"/>
        <w:left w:val="none" w:sz="0" w:space="0" w:color="auto"/>
        <w:bottom w:val="none" w:sz="0" w:space="0" w:color="auto"/>
        <w:right w:val="none" w:sz="0" w:space="0" w:color="auto"/>
      </w:divBdr>
    </w:div>
    <w:div w:id="2038116680">
      <w:bodyDiv w:val="1"/>
      <w:marLeft w:val="0"/>
      <w:marRight w:val="0"/>
      <w:marTop w:val="0"/>
      <w:marBottom w:val="0"/>
      <w:divBdr>
        <w:top w:val="none" w:sz="0" w:space="0" w:color="auto"/>
        <w:left w:val="none" w:sz="0" w:space="0" w:color="auto"/>
        <w:bottom w:val="none" w:sz="0" w:space="0" w:color="auto"/>
        <w:right w:val="none" w:sz="0" w:space="0" w:color="auto"/>
      </w:divBdr>
    </w:div>
    <w:div w:id="2039967439">
      <w:bodyDiv w:val="1"/>
      <w:marLeft w:val="0"/>
      <w:marRight w:val="0"/>
      <w:marTop w:val="0"/>
      <w:marBottom w:val="0"/>
      <w:divBdr>
        <w:top w:val="none" w:sz="0" w:space="0" w:color="auto"/>
        <w:left w:val="none" w:sz="0" w:space="0" w:color="auto"/>
        <w:bottom w:val="none" w:sz="0" w:space="0" w:color="auto"/>
        <w:right w:val="none" w:sz="0" w:space="0" w:color="auto"/>
      </w:divBdr>
    </w:div>
    <w:div w:id="209416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g"/><Relationship Id="rId18" Type="http://schemas.openxmlformats.org/officeDocument/2006/relationships/hyperlink" Target="http://icecube.wisc.edu/science/data/HE-nu-2010-20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cecube.wisc.edu/science/data/amand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cecube.wisc.edu/science/data/nu_osc"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cecube.wisc.edu/science/data/HEnu_above1tev" TargetMode="External"/><Relationship Id="rId20" Type="http://schemas.openxmlformats.org/officeDocument/2006/relationships/hyperlink" Target="http://icecube.wisc.edu/science/data/ic22-solar-wi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10" Type="http://schemas.openxmlformats.org/officeDocument/2006/relationships/image" Target="media/image3.emf"/><Relationship Id="rId19" Type="http://schemas.openxmlformats.org/officeDocument/2006/relationships/hyperlink" Target="http://icecube.wisc.edu/science/data/ic4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nowlesteachers.org/kaleidoscope/sew-engineering-fashion-classr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EAB2C-D300-4092-BAE5-6237624D6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9179</Words>
  <Characters>52322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61379</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Iliff</dc:creator>
  <cp:lastModifiedBy>Catherine Vakhnina</cp:lastModifiedBy>
  <cp:revision>6</cp:revision>
  <cp:lastPrinted>2018-11-12T22:12:00Z</cp:lastPrinted>
  <dcterms:created xsi:type="dcterms:W3CDTF">2019-02-08T02:27:00Z</dcterms:created>
  <dcterms:modified xsi:type="dcterms:W3CDTF">2019-02-08T16:15:00Z</dcterms:modified>
</cp:coreProperties>
</file>